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29AB" w14:textId="77777777" w:rsidR="000658A4" w:rsidRDefault="00E10FAD" w:rsidP="00206B76">
      <w:pPr>
        <w:pStyle w:val="Title"/>
        <w:spacing w:before="0" w:after="0"/>
        <w:rPr>
          <w:sz w:val="56"/>
        </w:rPr>
      </w:pPr>
      <w:r>
        <w:rPr>
          <w:sz w:val="56"/>
        </w:rPr>
        <w:t>M</w:t>
      </w:r>
      <w:r w:rsidR="000658A4">
        <w:rPr>
          <w:sz w:val="56"/>
        </w:rPr>
        <w:t>edia tips for staff</w:t>
      </w:r>
    </w:p>
    <w:p w14:paraId="672A6659" w14:textId="77777777" w:rsidR="00206B76" w:rsidRPr="00206B76" w:rsidRDefault="00206B76" w:rsidP="00206B76">
      <w:pPr>
        <w:pStyle w:val="BodyText"/>
        <w:spacing w:after="0"/>
      </w:pPr>
    </w:p>
    <w:tbl>
      <w:tblPr>
        <w:tblStyle w:val="TableGrid"/>
        <w:tblW w:w="0" w:type="auto"/>
        <w:jc w:val="center"/>
        <w:tblBorders>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10193"/>
      </w:tblGrid>
      <w:tr w:rsidR="00801D44" w:rsidRPr="00801D44" w14:paraId="22CF284F" w14:textId="77777777" w:rsidTr="0DD1AE22">
        <w:trPr>
          <w:trHeight w:val="855"/>
          <w:jc w:val="center"/>
        </w:trPr>
        <w:tc>
          <w:tcPr>
            <w:tcW w:w="10193" w:type="dxa"/>
            <w:shd w:val="clear" w:color="auto" w:fill="DBE5F1" w:themeFill="accent1" w:themeFillTint="33"/>
          </w:tcPr>
          <w:p w14:paraId="31DD4180" w14:textId="77777777" w:rsidR="00801D44" w:rsidRPr="000658A4" w:rsidRDefault="0055F1CB" w:rsidP="0DD1AE22">
            <w:pPr>
              <w:pStyle w:val="BodyText"/>
              <w:spacing w:after="0"/>
              <w:rPr>
                <w:i/>
              </w:rPr>
            </w:pPr>
            <w:r w:rsidRPr="0DD1AE22">
              <w:rPr>
                <w:i/>
              </w:rPr>
              <w:t xml:space="preserve">Media relations are a vital part of any site communications plan before, during, and after a trial’s completion.  </w:t>
            </w:r>
            <w:r w:rsidR="0BD2A535" w:rsidRPr="0DD1AE22">
              <w:rPr>
                <w:i/>
              </w:rPr>
              <w:t>Typically o</w:t>
            </w:r>
            <w:r w:rsidRPr="0DD1AE22">
              <w:rPr>
                <w:i/>
              </w:rPr>
              <w:t>nly a site</w:t>
            </w:r>
            <w:r w:rsidR="0BD2A535" w:rsidRPr="0DD1AE22">
              <w:rPr>
                <w:i/>
              </w:rPr>
              <w:t xml:space="preserve">’s principal investigator(s) (PI) </w:t>
            </w:r>
            <w:r w:rsidRPr="0DD1AE22">
              <w:rPr>
                <w:i/>
              </w:rPr>
              <w:t xml:space="preserve">or the designated spokesperson </w:t>
            </w:r>
            <w:r w:rsidR="0BD2A535" w:rsidRPr="0DD1AE22">
              <w:rPr>
                <w:i/>
              </w:rPr>
              <w:t xml:space="preserve">should </w:t>
            </w:r>
            <w:r w:rsidRPr="0DD1AE22">
              <w:rPr>
                <w:i/>
              </w:rPr>
              <w:t xml:space="preserve">speak </w:t>
            </w:r>
            <w:r w:rsidR="0BD2A535" w:rsidRPr="0DD1AE22">
              <w:rPr>
                <w:i/>
              </w:rPr>
              <w:t xml:space="preserve">to the media </w:t>
            </w:r>
            <w:r w:rsidRPr="0DD1AE22">
              <w:rPr>
                <w:i/>
              </w:rPr>
              <w:t>on behalf of the site. However, if you happen to be the person first contacted by a reporter, here are some tips to remember.</w:t>
            </w:r>
          </w:p>
        </w:tc>
      </w:tr>
    </w:tbl>
    <w:p w14:paraId="0A37501D" w14:textId="77777777" w:rsidR="000658A4" w:rsidRDefault="000658A4" w:rsidP="000658A4">
      <w:pPr>
        <w:pStyle w:val="BodyText"/>
      </w:pPr>
    </w:p>
    <w:p w14:paraId="51E9A7DB" w14:textId="77777777" w:rsidR="00A0564B" w:rsidRPr="000658A4" w:rsidRDefault="00A0564B" w:rsidP="00206B76">
      <w:pPr>
        <w:pStyle w:val="BodyText"/>
        <w:numPr>
          <w:ilvl w:val="0"/>
          <w:numId w:val="26"/>
        </w:numPr>
        <w:ind w:left="360"/>
        <w:rPr>
          <w:sz w:val="20"/>
        </w:rPr>
      </w:pPr>
      <w:r w:rsidRPr="000658A4">
        <w:rPr>
          <w:b/>
          <w:sz w:val="20"/>
        </w:rPr>
        <w:t>Thank the reporter</w:t>
      </w:r>
      <w:r w:rsidRPr="000658A4">
        <w:rPr>
          <w:sz w:val="20"/>
        </w:rPr>
        <w:t xml:space="preserve"> for calling (or dropping by) and tell them you would be happy to set up an interview with your principal investigator or other designated site spokesperson to answer their questions.</w:t>
      </w:r>
    </w:p>
    <w:p w14:paraId="0B51F750" w14:textId="77777777" w:rsidR="00A0564B" w:rsidRPr="000658A4" w:rsidRDefault="00A0564B" w:rsidP="00206B76">
      <w:pPr>
        <w:pStyle w:val="BodyText"/>
        <w:numPr>
          <w:ilvl w:val="0"/>
          <w:numId w:val="26"/>
        </w:numPr>
        <w:spacing w:after="0"/>
        <w:ind w:left="360"/>
        <w:rPr>
          <w:sz w:val="20"/>
        </w:rPr>
      </w:pPr>
      <w:r w:rsidRPr="000658A4">
        <w:rPr>
          <w:b/>
          <w:sz w:val="20"/>
        </w:rPr>
        <w:t>Ask the reporter for the following information:</w:t>
      </w:r>
    </w:p>
    <w:p w14:paraId="06484DAE" w14:textId="77777777" w:rsidR="00A0564B" w:rsidRPr="000658A4" w:rsidRDefault="00A0564B" w:rsidP="00206B76">
      <w:pPr>
        <w:pStyle w:val="BodyText"/>
        <w:numPr>
          <w:ilvl w:val="0"/>
          <w:numId w:val="23"/>
        </w:numPr>
        <w:spacing w:after="0"/>
        <w:ind w:left="840"/>
        <w:rPr>
          <w:sz w:val="20"/>
        </w:rPr>
      </w:pPr>
      <w:r w:rsidRPr="000658A4">
        <w:rPr>
          <w:sz w:val="20"/>
        </w:rPr>
        <w:t xml:space="preserve">Their name and news organization.  </w:t>
      </w:r>
    </w:p>
    <w:p w14:paraId="6D05AD6E" w14:textId="77777777" w:rsidR="00A0564B" w:rsidRPr="000658A4" w:rsidRDefault="5F337465" w:rsidP="0931D55A">
      <w:pPr>
        <w:pStyle w:val="BodyText"/>
        <w:numPr>
          <w:ilvl w:val="0"/>
          <w:numId w:val="23"/>
        </w:numPr>
        <w:spacing w:after="0"/>
        <w:ind w:left="840"/>
        <w:rPr>
          <w:sz w:val="20"/>
        </w:rPr>
      </w:pPr>
      <w:r w:rsidRPr="0931D55A">
        <w:rPr>
          <w:sz w:val="20"/>
        </w:rPr>
        <w:t>What their story is about.</w:t>
      </w:r>
    </w:p>
    <w:p w14:paraId="12294588" w14:textId="18821711" w:rsidR="67FAC905" w:rsidRPr="001E19E9" w:rsidRDefault="67FAC905" w:rsidP="0931D55A">
      <w:pPr>
        <w:pStyle w:val="BodyText"/>
        <w:numPr>
          <w:ilvl w:val="0"/>
          <w:numId w:val="23"/>
        </w:numPr>
        <w:spacing w:after="0"/>
        <w:ind w:left="840"/>
        <w:rPr>
          <w:sz w:val="20"/>
        </w:rPr>
      </w:pPr>
      <w:r w:rsidRPr="001E19E9">
        <w:rPr>
          <w:sz w:val="20"/>
        </w:rPr>
        <w:t>Why is this information important.</w:t>
      </w:r>
    </w:p>
    <w:p w14:paraId="407230AB" w14:textId="07FCA6E8" w:rsidR="4DDEC79B" w:rsidRPr="001E19E9" w:rsidRDefault="4DDEC79B" w:rsidP="0931D55A">
      <w:pPr>
        <w:pStyle w:val="BodyText"/>
        <w:numPr>
          <w:ilvl w:val="0"/>
          <w:numId w:val="23"/>
        </w:numPr>
        <w:spacing w:after="0"/>
        <w:ind w:left="840"/>
        <w:rPr>
          <w:sz w:val="20"/>
        </w:rPr>
      </w:pPr>
      <w:r w:rsidRPr="001E19E9">
        <w:rPr>
          <w:sz w:val="20"/>
        </w:rPr>
        <w:t>How are they planning to utilize or use th</w:t>
      </w:r>
      <w:r w:rsidR="770129A6" w:rsidRPr="001E19E9">
        <w:rPr>
          <w:sz w:val="20"/>
        </w:rPr>
        <w:t>at</w:t>
      </w:r>
      <w:r w:rsidRPr="001E19E9">
        <w:rPr>
          <w:sz w:val="20"/>
        </w:rPr>
        <w:t xml:space="preserve"> information</w:t>
      </w:r>
      <w:r w:rsidR="75192903" w:rsidRPr="001E19E9">
        <w:rPr>
          <w:sz w:val="20"/>
        </w:rPr>
        <w:t>.</w:t>
      </w:r>
    </w:p>
    <w:p w14:paraId="13B4C4CB" w14:textId="77777777" w:rsidR="00A0564B" w:rsidRPr="000658A4" w:rsidRDefault="5F337465" w:rsidP="0931D55A">
      <w:pPr>
        <w:pStyle w:val="BodyText"/>
        <w:numPr>
          <w:ilvl w:val="0"/>
          <w:numId w:val="23"/>
        </w:numPr>
        <w:spacing w:after="0"/>
        <w:ind w:left="840"/>
        <w:rPr>
          <w:sz w:val="20"/>
        </w:rPr>
      </w:pPr>
      <w:r w:rsidRPr="0931D55A">
        <w:rPr>
          <w:sz w:val="20"/>
        </w:rPr>
        <w:t>Are they on a deadline and if so, when is the story due.</w:t>
      </w:r>
    </w:p>
    <w:p w14:paraId="767C9687" w14:textId="77777777" w:rsidR="00A0564B" w:rsidRPr="000658A4" w:rsidRDefault="5F337465" w:rsidP="0931D55A">
      <w:pPr>
        <w:pStyle w:val="BodyText"/>
        <w:numPr>
          <w:ilvl w:val="0"/>
          <w:numId w:val="23"/>
        </w:numPr>
        <w:spacing w:after="0"/>
        <w:ind w:left="840"/>
        <w:rPr>
          <w:sz w:val="20"/>
        </w:rPr>
      </w:pPr>
      <w:r w:rsidRPr="0931D55A">
        <w:rPr>
          <w:sz w:val="20"/>
        </w:rPr>
        <w:t xml:space="preserve">A phone number and time that would be convenient for the PI to return their call. </w:t>
      </w:r>
    </w:p>
    <w:p w14:paraId="5DAB6C7B" w14:textId="77777777" w:rsidR="00A0564B" w:rsidRPr="000658A4" w:rsidRDefault="00A0564B" w:rsidP="00206B76">
      <w:pPr>
        <w:pStyle w:val="BodyText"/>
        <w:spacing w:after="0"/>
        <w:ind w:left="840"/>
        <w:rPr>
          <w:sz w:val="20"/>
        </w:rPr>
      </w:pPr>
    </w:p>
    <w:p w14:paraId="55751934" w14:textId="77777777" w:rsidR="00A0564B" w:rsidRPr="000658A4" w:rsidRDefault="00A0564B" w:rsidP="00206B76">
      <w:pPr>
        <w:pStyle w:val="BodyText"/>
        <w:numPr>
          <w:ilvl w:val="0"/>
          <w:numId w:val="26"/>
        </w:numPr>
        <w:ind w:left="360"/>
        <w:rPr>
          <w:sz w:val="20"/>
        </w:rPr>
      </w:pPr>
      <w:r w:rsidRPr="000658A4">
        <w:rPr>
          <w:b/>
          <w:sz w:val="20"/>
        </w:rPr>
        <w:t xml:space="preserve">Thank the reporter for calling </w:t>
      </w:r>
      <w:r w:rsidRPr="000658A4">
        <w:rPr>
          <w:sz w:val="20"/>
        </w:rPr>
        <w:t>and promise</w:t>
      </w:r>
      <w:r w:rsidR="00A46544">
        <w:rPr>
          <w:sz w:val="20"/>
        </w:rPr>
        <w:t xml:space="preserve"> a call back as soon as your PI </w:t>
      </w:r>
      <w:r w:rsidRPr="000658A4">
        <w:rPr>
          <w:sz w:val="20"/>
        </w:rPr>
        <w:t xml:space="preserve">or spokesperson is available.  </w:t>
      </w:r>
    </w:p>
    <w:p w14:paraId="26E59266" w14:textId="77777777" w:rsidR="00A0564B" w:rsidRPr="000658A4" w:rsidRDefault="00A0564B" w:rsidP="00206B76">
      <w:pPr>
        <w:pStyle w:val="BodyText"/>
        <w:numPr>
          <w:ilvl w:val="0"/>
          <w:numId w:val="26"/>
        </w:numPr>
        <w:ind w:left="360"/>
        <w:rPr>
          <w:sz w:val="20"/>
        </w:rPr>
      </w:pPr>
      <w:r w:rsidRPr="000658A4">
        <w:rPr>
          <w:b/>
          <w:sz w:val="20"/>
        </w:rPr>
        <w:t>Contact your PI and give them the information</w:t>
      </w:r>
      <w:r w:rsidRPr="000658A4">
        <w:rPr>
          <w:sz w:val="20"/>
        </w:rPr>
        <w:t xml:space="preserve">. Never transfer a reporter directly to the PI or spokesperson without first asking these questions and passing on the information.  A story can always wait 10 minutes for you to take down the information and contact your PI.  </w:t>
      </w:r>
    </w:p>
    <w:p w14:paraId="7F338C7F" w14:textId="77777777" w:rsidR="00A0564B" w:rsidRPr="000658A4" w:rsidRDefault="00A0564B" w:rsidP="00A0564B">
      <w:pPr>
        <w:pStyle w:val="BodyText"/>
        <w:rPr>
          <w:i/>
          <w:sz w:val="20"/>
        </w:rPr>
      </w:pPr>
      <w:r w:rsidRPr="000658A4">
        <w:rPr>
          <w:i/>
          <w:sz w:val="20"/>
        </w:rPr>
        <w:t xml:space="preserve">On rare occasions you may be contacted by a reporter who wants to speak with a CER or CAB Liaison. In that instance, here are some additional “do’s and don’ts”. </w:t>
      </w:r>
    </w:p>
    <w:p w14:paraId="69D8A213" w14:textId="77777777" w:rsidR="00A0564B" w:rsidRPr="000658A4" w:rsidRDefault="00A0564B" w:rsidP="00932A3E">
      <w:pPr>
        <w:pStyle w:val="BodyText"/>
        <w:numPr>
          <w:ilvl w:val="0"/>
          <w:numId w:val="32"/>
        </w:numPr>
        <w:rPr>
          <w:b/>
          <w:sz w:val="20"/>
        </w:rPr>
      </w:pPr>
      <w:r w:rsidRPr="000658A4">
        <w:rPr>
          <w:b/>
          <w:sz w:val="20"/>
        </w:rPr>
        <w:t xml:space="preserve">Tell the reporter you are busy </w:t>
      </w:r>
      <w:r w:rsidRPr="000658A4">
        <w:rPr>
          <w:sz w:val="20"/>
        </w:rPr>
        <w:t>but would like to call them back when you are free later that day.  You should always clear interviews with your PI and give yourself time to prepare before speaking to a reporter.</w:t>
      </w:r>
    </w:p>
    <w:p w14:paraId="78560331" w14:textId="77777777" w:rsidR="00A0564B" w:rsidRPr="000658A4" w:rsidRDefault="00A0564B" w:rsidP="00932A3E">
      <w:pPr>
        <w:pStyle w:val="BodyText"/>
        <w:numPr>
          <w:ilvl w:val="0"/>
          <w:numId w:val="32"/>
        </w:numPr>
        <w:spacing w:after="0"/>
        <w:rPr>
          <w:sz w:val="20"/>
        </w:rPr>
      </w:pPr>
      <w:r w:rsidRPr="000658A4">
        <w:rPr>
          <w:b/>
          <w:sz w:val="20"/>
        </w:rPr>
        <w:t>Ask the reporter for the following information:</w:t>
      </w:r>
    </w:p>
    <w:p w14:paraId="6B6C6C3D" w14:textId="77777777" w:rsidR="00A0564B" w:rsidRPr="000658A4" w:rsidRDefault="00A0564B" w:rsidP="00206B76">
      <w:pPr>
        <w:pStyle w:val="BodyText"/>
        <w:numPr>
          <w:ilvl w:val="0"/>
          <w:numId w:val="25"/>
        </w:numPr>
        <w:spacing w:after="0"/>
        <w:ind w:left="1080"/>
        <w:rPr>
          <w:sz w:val="20"/>
        </w:rPr>
      </w:pPr>
      <w:r w:rsidRPr="000658A4">
        <w:rPr>
          <w:sz w:val="20"/>
        </w:rPr>
        <w:t xml:space="preserve">Their name and news organization.  </w:t>
      </w:r>
    </w:p>
    <w:p w14:paraId="34427D1F" w14:textId="77777777" w:rsidR="00A0564B" w:rsidRPr="000658A4" w:rsidRDefault="5F337465" w:rsidP="0931D55A">
      <w:pPr>
        <w:pStyle w:val="BodyText"/>
        <w:numPr>
          <w:ilvl w:val="0"/>
          <w:numId w:val="25"/>
        </w:numPr>
        <w:spacing w:after="0"/>
        <w:ind w:left="1080"/>
        <w:rPr>
          <w:sz w:val="20"/>
        </w:rPr>
      </w:pPr>
      <w:r w:rsidRPr="0931D55A">
        <w:rPr>
          <w:sz w:val="20"/>
        </w:rPr>
        <w:t>What their story is about.</w:t>
      </w:r>
    </w:p>
    <w:p w14:paraId="719259FC" w14:textId="2D452DA0" w:rsidR="23A8CBA1" w:rsidRPr="00BD3553" w:rsidRDefault="23A8CBA1" w:rsidP="00BD3553">
      <w:pPr>
        <w:pStyle w:val="BodyText"/>
        <w:numPr>
          <w:ilvl w:val="0"/>
          <w:numId w:val="25"/>
        </w:numPr>
        <w:spacing w:after="0"/>
        <w:ind w:left="1080"/>
        <w:rPr>
          <w:rFonts w:asciiTheme="minorHAnsi" w:eastAsiaTheme="minorEastAsia" w:hAnsiTheme="minorHAnsi" w:cstheme="minorBidi"/>
          <w:sz w:val="20"/>
        </w:rPr>
      </w:pPr>
      <w:r w:rsidRPr="00BD3553">
        <w:rPr>
          <w:sz w:val="20"/>
        </w:rPr>
        <w:t>Why is this information important.</w:t>
      </w:r>
    </w:p>
    <w:p w14:paraId="30BC80BE" w14:textId="1E23476E" w:rsidR="23A8CBA1" w:rsidRPr="001E19E9" w:rsidRDefault="66752D8F" w:rsidP="0931D55A">
      <w:pPr>
        <w:pStyle w:val="BodyText"/>
        <w:spacing w:after="0"/>
        <w:ind w:left="720"/>
        <w:rPr>
          <w:sz w:val="20"/>
        </w:rPr>
      </w:pPr>
      <w:r w:rsidRPr="001E19E9">
        <w:rPr>
          <w:sz w:val="20"/>
        </w:rPr>
        <w:t>4.</w:t>
      </w:r>
      <w:r w:rsidR="7A914CD0" w:rsidRPr="001E19E9">
        <w:rPr>
          <w:sz w:val="20"/>
        </w:rPr>
        <w:t xml:space="preserve"> </w:t>
      </w:r>
      <w:r w:rsidR="001E19E9">
        <w:rPr>
          <w:sz w:val="20"/>
        </w:rPr>
        <w:t xml:space="preserve">   </w:t>
      </w:r>
      <w:r w:rsidRPr="001E19E9">
        <w:rPr>
          <w:sz w:val="20"/>
        </w:rPr>
        <w:t>How are they planning to utilize or use that information.</w:t>
      </w:r>
    </w:p>
    <w:p w14:paraId="725FB2D8" w14:textId="77777777" w:rsidR="00A0564B" w:rsidRPr="001E19E9" w:rsidRDefault="5F337465" w:rsidP="00BD3553">
      <w:pPr>
        <w:pStyle w:val="BodyText"/>
        <w:numPr>
          <w:ilvl w:val="0"/>
          <w:numId w:val="29"/>
        </w:numPr>
        <w:spacing w:after="0"/>
        <w:rPr>
          <w:sz w:val="20"/>
        </w:rPr>
      </w:pPr>
      <w:r w:rsidRPr="001E19E9">
        <w:rPr>
          <w:sz w:val="20"/>
        </w:rPr>
        <w:t>Are they on a deadline and if so, when is the story due.</w:t>
      </w:r>
    </w:p>
    <w:p w14:paraId="67F7E601" w14:textId="77777777" w:rsidR="00A0564B" w:rsidRPr="001E19E9" w:rsidRDefault="5F337465" w:rsidP="00BD3553">
      <w:pPr>
        <w:pStyle w:val="BodyText"/>
        <w:numPr>
          <w:ilvl w:val="0"/>
          <w:numId w:val="30"/>
        </w:numPr>
        <w:spacing w:after="0"/>
        <w:rPr>
          <w:sz w:val="20"/>
        </w:rPr>
      </w:pPr>
      <w:r w:rsidRPr="001E19E9">
        <w:rPr>
          <w:sz w:val="20"/>
        </w:rPr>
        <w:t xml:space="preserve">A phone number and time that would be convenient for you to return their call. </w:t>
      </w:r>
    </w:p>
    <w:p w14:paraId="02EB378F" w14:textId="77777777" w:rsidR="000658A4" w:rsidRPr="001E19E9" w:rsidRDefault="000658A4" w:rsidP="00206B76">
      <w:pPr>
        <w:pStyle w:val="BodyText"/>
        <w:spacing w:after="0"/>
        <w:ind w:left="1080"/>
        <w:rPr>
          <w:sz w:val="20"/>
        </w:rPr>
      </w:pPr>
    </w:p>
    <w:p w14:paraId="7972046B" w14:textId="77777777" w:rsidR="00A0564B" w:rsidRPr="001E19E9" w:rsidRDefault="00A0564B" w:rsidP="00932A3E">
      <w:pPr>
        <w:pStyle w:val="BodyText"/>
        <w:numPr>
          <w:ilvl w:val="0"/>
          <w:numId w:val="33"/>
        </w:numPr>
        <w:rPr>
          <w:sz w:val="20"/>
        </w:rPr>
      </w:pPr>
      <w:r w:rsidRPr="001E19E9">
        <w:rPr>
          <w:b/>
          <w:sz w:val="20"/>
        </w:rPr>
        <w:t xml:space="preserve">Call reporter back within 24 hours (or sooner if on deadline). </w:t>
      </w:r>
      <w:r w:rsidRPr="001E19E9">
        <w:rPr>
          <w:sz w:val="20"/>
        </w:rPr>
        <w:t xml:space="preserve"> </w:t>
      </w:r>
    </w:p>
    <w:p w14:paraId="7CAF7103" w14:textId="3F5977FB" w:rsidR="00A0564B" w:rsidRPr="001E19E9" w:rsidRDefault="00A0564B" w:rsidP="00932A3E">
      <w:pPr>
        <w:pStyle w:val="BodyText"/>
        <w:numPr>
          <w:ilvl w:val="0"/>
          <w:numId w:val="33"/>
        </w:numPr>
        <w:rPr>
          <w:rFonts w:asciiTheme="minorHAnsi" w:eastAsiaTheme="minorEastAsia" w:hAnsiTheme="minorHAnsi" w:cstheme="minorBidi"/>
          <w:b/>
          <w:bCs/>
          <w:i/>
          <w:sz w:val="20"/>
        </w:rPr>
      </w:pPr>
      <w:r w:rsidRPr="001E19E9">
        <w:rPr>
          <w:b/>
          <w:bCs/>
          <w:sz w:val="20"/>
        </w:rPr>
        <w:t>Only answer questions you are qualified to address.</w:t>
      </w:r>
      <w:r w:rsidR="11FD6056" w:rsidRPr="001E19E9">
        <w:rPr>
          <w:b/>
          <w:bCs/>
          <w:sz w:val="20"/>
        </w:rPr>
        <w:t xml:space="preserve"> </w:t>
      </w:r>
      <w:r w:rsidR="11FD6056" w:rsidRPr="001E19E9">
        <w:rPr>
          <w:b/>
          <w:bCs/>
          <w:i/>
          <w:sz w:val="20"/>
        </w:rPr>
        <w:t>Do not rush to respond to any questions, just take your time before answering any questions.</w:t>
      </w:r>
      <w:r w:rsidRPr="001E19E9">
        <w:rPr>
          <w:sz w:val="20"/>
        </w:rPr>
        <w:t xml:space="preserve"> Tell the reporter you will write down their question(s) if you cannot answer them, you will speak with your PI, and that you will call them back with the answer(s).  </w:t>
      </w:r>
    </w:p>
    <w:p w14:paraId="04C96B26" w14:textId="29148681" w:rsidR="00A0564B" w:rsidRPr="000658A4" w:rsidRDefault="00A46544" w:rsidP="00932A3E">
      <w:pPr>
        <w:pStyle w:val="BodyText"/>
        <w:numPr>
          <w:ilvl w:val="0"/>
          <w:numId w:val="33"/>
        </w:numPr>
        <w:rPr>
          <w:b/>
          <w:bCs/>
          <w:color w:val="FF0000"/>
          <w:sz w:val="20"/>
        </w:rPr>
      </w:pPr>
      <w:r w:rsidRPr="00BD3553">
        <w:rPr>
          <w:b/>
          <w:bCs/>
          <w:sz w:val="20"/>
        </w:rPr>
        <w:lastRenderedPageBreak/>
        <w:t>Always include one key m</w:t>
      </w:r>
      <w:r w:rsidR="00A0564B" w:rsidRPr="00BD3553">
        <w:rPr>
          <w:b/>
          <w:bCs/>
          <w:sz w:val="20"/>
        </w:rPr>
        <w:t>essage during the interview.</w:t>
      </w:r>
      <w:r w:rsidR="00A0564B" w:rsidRPr="00BD3553">
        <w:rPr>
          <w:sz w:val="20"/>
        </w:rPr>
        <w:t xml:space="preserve"> Answer the reporter’s questions but find ways of including </w:t>
      </w:r>
      <w:r w:rsidR="00A0564B" w:rsidRPr="30648688">
        <w:rPr>
          <w:sz w:val="20"/>
        </w:rPr>
        <w:t>key messages such as “You cannot get HIV from an HIV vaccine.”</w:t>
      </w:r>
    </w:p>
    <w:p w14:paraId="433E478D" w14:textId="77777777" w:rsidR="00A0564B" w:rsidRPr="000658A4" w:rsidRDefault="00A0564B" w:rsidP="00DD2B3B">
      <w:pPr>
        <w:pStyle w:val="BodyText"/>
        <w:numPr>
          <w:ilvl w:val="0"/>
          <w:numId w:val="33"/>
        </w:numPr>
        <w:rPr>
          <w:sz w:val="20"/>
        </w:rPr>
      </w:pPr>
      <w:r w:rsidRPr="30648688">
        <w:rPr>
          <w:b/>
          <w:bCs/>
          <w:sz w:val="20"/>
        </w:rPr>
        <w:t xml:space="preserve">Thank the reporter </w:t>
      </w:r>
      <w:r w:rsidRPr="30648688">
        <w:rPr>
          <w:sz w:val="20"/>
        </w:rPr>
        <w:t xml:space="preserve">at the end of the interview and offer to review their story before they file it if they think that would be helpful to them. </w:t>
      </w:r>
    </w:p>
    <w:sectPr w:rsidR="00A0564B" w:rsidRPr="000658A4" w:rsidSect="00206B76">
      <w:headerReference w:type="default" r:id="rId10"/>
      <w:footerReference w:type="default" r:id="rId11"/>
      <w:footerReference w:type="first" r:id="rId12"/>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A809" w14:textId="77777777" w:rsidR="00A0564B" w:rsidRDefault="00A0564B" w:rsidP="00DC6725">
      <w:r>
        <w:separator/>
      </w:r>
    </w:p>
  </w:endnote>
  <w:endnote w:type="continuationSeparator" w:id="0">
    <w:p w14:paraId="5A39BBE3" w14:textId="77777777" w:rsidR="00A0564B" w:rsidRDefault="00A0564B"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CBE8" w14:textId="77777777" w:rsidR="008201D4" w:rsidRDefault="008201D4">
    <w:pPr>
      <w:pStyle w:val="Footer"/>
    </w:pPr>
    <w:r>
      <w:t xml:space="preserve">Page </w:t>
    </w:r>
    <w:r>
      <w:fldChar w:fldCharType="begin"/>
    </w:r>
    <w:r>
      <w:instrText xml:space="preserve"> PAGE   \* MERGEFORMAT </w:instrText>
    </w:r>
    <w:r>
      <w:fldChar w:fldCharType="separate"/>
    </w:r>
    <w:r w:rsidR="00206B7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F073A9">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A0564B" w:rsidRDefault="00A0564B" w:rsidP="00DC6725">
      <w:r>
        <w:separator/>
      </w:r>
    </w:p>
  </w:footnote>
  <w:footnote w:type="continuationSeparator" w:id="0">
    <w:p w14:paraId="72A3D3EC" w14:textId="77777777" w:rsidR="00A0564B" w:rsidRDefault="00A0564B"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6395" w14:textId="45B3D0ED" w:rsidR="008201D4" w:rsidRDefault="00206B76">
    <w:pPr>
      <w:pStyle w:val="Header"/>
    </w:pPr>
    <w:r>
      <w:fldChar w:fldCharType="begin"/>
    </w:r>
    <w:r>
      <w:instrText xml:space="preserve"> STYLEREF  "Heading 1 section"  \* MERGEFORMAT </w:instrText>
    </w:r>
    <w:r>
      <w:fldChar w:fldCharType="separate"/>
    </w:r>
    <w:r w:rsidR="00DD2B3B">
      <w:rPr>
        <w:b/>
        <w:bCs/>
        <w:noProof/>
      </w:rPr>
      <w:t>Error! No text of specified style in document.</w:t>
    </w:r>
    <w:r>
      <w:rPr>
        <w:noProof/>
      </w:rPr>
      <w:fldChar w:fldCharType="end"/>
    </w:r>
    <w:r w:rsidR="008201D4">
      <w:t xml:space="preserve"> | </w:t>
    </w:r>
    <w:fldSimple w:instr=" STYLEREF  Title  \* MERGEFORMAT ">
      <w:r w:rsidR="00DD2B3B">
        <w:rPr>
          <w:noProof/>
        </w:rPr>
        <w:t>Media tips for staff</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00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336A9"/>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16F26DD4"/>
    <w:multiLevelType w:val="hybridMultilevel"/>
    <w:tmpl w:val="41BC4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5E6F63"/>
    <w:multiLevelType w:val="hybridMultilevel"/>
    <w:tmpl w:val="F466A23A"/>
    <w:lvl w:ilvl="0" w:tplc="20968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0355E"/>
    <w:multiLevelType w:val="hybridMultilevel"/>
    <w:tmpl w:val="15E655F8"/>
    <w:lvl w:ilvl="0" w:tplc="AF52590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174E9F"/>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271E72F4"/>
    <w:multiLevelType w:val="hybridMultilevel"/>
    <w:tmpl w:val="01E630D4"/>
    <w:lvl w:ilvl="0" w:tplc="C33C8D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494F58"/>
    <w:multiLevelType w:val="hybridMultilevel"/>
    <w:tmpl w:val="527CE310"/>
    <w:lvl w:ilvl="0" w:tplc="F3F6A95A">
      <w:start w:val="1"/>
      <w:numFmt w:val="decimal"/>
      <w:lvlText w:val="%1."/>
      <w:lvlJc w:val="left"/>
      <w:pPr>
        <w:ind w:left="1080" w:hanging="360"/>
      </w:pPr>
      <w:rPr>
        <w:rFonts w:ascii="Franklin Gothic Book" w:hAnsi="Franklin Gothic Book"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845B5B"/>
    <w:multiLevelType w:val="hybridMultilevel"/>
    <w:tmpl w:val="E1F4FBA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332087"/>
    <w:multiLevelType w:val="hybridMultilevel"/>
    <w:tmpl w:val="2D6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349DE"/>
    <w:multiLevelType w:val="hybridMultilevel"/>
    <w:tmpl w:val="197C111C"/>
    <w:lvl w:ilvl="0" w:tplc="B66AADDE">
      <w:start w:val="1"/>
      <w:numFmt w:val="decimal"/>
      <w:lvlText w:val="%1."/>
      <w:lvlJc w:val="left"/>
      <w:pPr>
        <w:ind w:left="720" w:hanging="360"/>
      </w:pPr>
      <w:rPr>
        <w:rFonts w:ascii="Franklin Gothic Book" w:eastAsia="Times New Roman" w:hAnsi="Franklin Gothic Book"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53742"/>
    <w:multiLevelType w:val="hybridMultilevel"/>
    <w:tmpl w:val="1940F8E6"/>
    <w:lvl w:ilvl="0" w:tplc="E106262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D072F5"/>
    <w:multiLevelType w:val="multilevel"/>
    <w:tmpl w:val="7018BC00"/>
    <w:numStyleLink w:val="OverviewListBullets"/>
  </w:abstractNum>
  <w:abstractNum w:abstractNumId="29" w15:restartNumberingAfterBreak="0">
    <w:nsid w:val="744D74CA"/>
    <w:multiLevelType w:val="hybridMultilevel"/>
    <w:tmpl w:val="7AC07DCC"/>
    <w:lvl w:ilvl="0" w:tplc="E35A72F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A4620F4"/>
    <w:multiLevelType w:val="hybridMultilevel"/>
    <w:tmpl w:val="93268BF4"/>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1"/>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6"/>
  </w:num>
  <w:num w:numId="17">
    <w:abstractNumId w:val="30"/>
  </w:num>
  <w:num w:numId="18">
    <w:abstractNumId w:val="10"/>
  </w:num>
  <w:num w:numId="19">
    <w:abstractNumId w:val="28"/>
  </w:num>
  <w:num w:numId="20">
    <w:abstractNumId w:val="11"/>
  </w:num>
  <w:num w:numId="21">
    <w:abstractNumId w:val="13"/>
  </w:num>
  <w:num w:numId="22">
    <w:abstractNumId w:val="19"/>
  </w:num>
  <w:num w:numId="23">
    <w:abstractNumId w:val="23"/>
  </w:num>
  <w:num w:numId="24">
    <w:abstractNumId w:val="14"/>
  </w:num>
  <w:num w:numId="25">
    <w:abstractNumId w:val="31"/>
  </w:num>
  <w:num w:numId="26">
    <w:abstractNumId w:val="26"/>
  </w:num>
  <w:num w:numId="27">
    <w:abstractNumId w:val="17"/>
  </w:num>
  <w:num w:numId="28">
    <w:abstractNumId w:val="22"/>
  </w:num>
  <w:num w:numId="29">
    <w:abstractNumId w:val="27"/>
  </w:num>
  <w:num w:numId="30">
    <w:abstractNumId w:val="18"/>
  </w:num>
  <w:num w:numId="31">
    <w:abstractNumId w:val="29"/>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4B"/>
    <w:rsid w:val="00001AD2"/>
    <w:rsid w:val="0003554C"/>
    <w:rsid w:val="000658A4"/>
    <w:rsid w:val="000F0CED"/>
    <w:rsid w:val="001B0E8F"/>
    <w:rsid w:val="001E19E9"/>
    <w:rsid w:val="001F1CA0"/>
    <w:rsid w:val="00206B76"/>
    <w:rsid w:val="00214584"/>
    <w:rsid w:val="00243F2A"/>
    <w:rsid w:val="002759E7"/>
    <w:rsid w:val="002A3D5B"/>
    <w:rsid w:val="002E5BD9"/>
    <w:rsid w:val="0032696D"/>
    <w:rsid w:val="003D3888"/>
    <w:rsid w:val="003F415B"/>
    <w:rsid w:val="00476C5B"/>
    <w:rsid w:val="00494432"/>
    <w:rsid w:val="005426DB"/>
    <w:rsid w:val="00544BE1"/>
    <w:rsid w:val="0055F1CB"/>
    <w:rsid w:val="005C5598"/>
    <w:rsid w:val="00625D02"/>
    <w:rsid w:val="006A06BE"/>
    <w:rsid w:val="006E0473"/>
    <w:rsid w:val="00724B10"/>
    <w:rsid w:val="007434C3"/>
    <w:rsid w:val="0075197F"/>
    <w:rsid w:val="00755CCF"/>
    <w:rsid w:val="007A093E"/>
    <w:rsid w:val="007A6ADE"/>
    <w:rsid w:val="007F5318"/>
    <w:rsid w:val="00801D44"/>
    <w:rsid w:val="008201D4"/>
    <w:rsid w:val="0083733A"/>
    <w:rsid w:val="00874F08"/>
    <w:rsid w:val="0089432C"/>
    <w:rsid w:val="008A7C7B"/>
    <w:rsid w:val="00910F07"/>
    <w:rsid w:val="00932A3E"/>
    <w:rsid w:val="00932BC6"/>
    <w:rsid w:val="009733CA"/>
    <w:rsid w:val="00980964"/>
    <w:rsid w:val="009E01E8"/>
    <w:rsid w:val="009F4249"/>
    <w:rsid w:val="00A0564B"/>
    <w:rsid w:val="00A46544"/>
    <w:rsid w:val="00AA5833"/>
    <w:rsid w:val="00B05763"/>
    <w:rsid w:val="00B14A3C"/>
    <w:rsid w:val="00B829F3"/>
    <w:rsid w:val="00BD3553"/>
    <w:rsid w:val="00C20021"/>
    <w:rsid w:val="00C5294D"/>
    <w:rsid w:val="00C75313"/>
    <w:rsid w:val="00C80F83"/>
    <w:rsid w:val="00D13F1F"/>
    <w:rsid w:val="00D6546D"/>
    <w:rsid w:val="00D931AB"/>
    <w:rsid w:val="00DC6725"/>
    <w:rsid w:val="00DD2B3B"/>
    <w:rsid w:val="00E10FAD"/>
    <w:rsid w:val="00E5425C"/>
    <w:rsid w:val="00E676FE"/>
    <w:rsid w:val="00EC6598"/>
    <w:rsid w:val="00EE4617"/>
    <w:rsid w:val="00F039A4"/>
    <w:rsid w:val="00F05FCB"/>
    <w:rsid w:val="00F073A9"/>
    <w:rsid w:val="00F13771"/>
    <w:rsid w:val="00F1480B"/>
    <w:rsid w:val="01721358"/>
    <w:rsid w:val="05883E64"/>
    <w:rsid w:val="0931D55A"/>
    <w:rsid w:val="0BD2A535"/>
    <w:rsid w:val="0DD1AE22"/>
    <w:rsid w:val="0FEC34EB"/>
    <w:rsid w:val="11FD6056"/>
    <w:rsid w:val="1A2A4E6F"/>
    <w:rsid w:val="23A8CBA1"/>
    <w:rsid w:val="25531268"/>
    <w:rsid w:val="30648688"/>
    <w:rsid w:val="30B879A2"/>
    <w:rsid w:val="31A31209"/>
    <w:rsid w:val="3B95DBAA"/>
    <w:rsid w:val="4C92BB85"/>
    <w:rsid w:val="4DDEC79B"/>
    <w:rsid w:val="50A34B45"/>
    <w:rsid w:val="52118E05"/>
    <w:rsid w:val="575D02C8"/>
    <w:rsid w:val="5A256358"/>
    <w:rsid w:val="5F337465"/>
    <w:rsid w:val="606311D1"/>
    <w:rsid w:val="632CBEAA"/>
    <w:rsid w:val="66752D8F"/>
    <w:rsid w:val="67FAC905"/>
    <w:rsid w:val="6A121373"/>
    <w:rsid w:val="75192903"/>
    <w:rsid w:val="76E3A2AE"/>
    <w:rsid w:val="770129A6"/>
    <w:rsid w:val="7A91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8EFF23"/>
  <w15:docId w15:val="{4146C84E-0CE1-4237-9C66-EC94543A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ED"/>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CommentSubject">
    <w:name w:val="annotation subject"/>
    <w:basedOn w:val="CommentText"/>
    <w:next w:val="CommentText"/>
    <w:link w:val="CommentSubjectChar"/>
    <w:uiPriority w:val="99"/>
    <w:semiHidden/>
    <w:unhideWhenUsed/>
    <w:rsid w:val="00243F2A"/>
    <w:rPr>
      <w:b/>
      <w:bCs/>
    </w:rPr>
  </w:style>
  <w:style w:type="character" w:customStyle="1" w:styleId="CommentSubjectChar">
    <w:name w:val="Comment Subject Char"/>
    <w:basedOn w:val="CommentTextChar"/>
    <w:link w:val="CommentSubject"/>
    <w:uiPriority w:val="99"/>
    <w:semiHidden/>
    <w:rsid w:val="00243F2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43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5E193-4ABE-4926-985D-D9AD1660E12D}">
  <ds:schemaRefs>
    <ds:schemaRef ds:uri="http://purl.org/dc/elements/1.1/"/>
    <ds:schemaRef ds:uri="http://schemas.microsoft.com/office/2006/metadata/properties"/>
    <ds:schemaRef ds:uri="26da7209-9bc6-48a5-aa62-e6dbb532916f"/>
    <ds:schemaRef ds:uri="http://schemas.microsoft.com/office/2006/documentManagement/types"/>
    <ds:schemaRef ds:uri="cdb281d5-0ea8-4efc-9797-868707726306"/>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DDFD2EE-1013-419A-A78A-134DCC811127}">
  <ds:schemaRefs>
    <ds:schemaRef ds:uri="http://schemas.microsoft.com/sharepoint/v3/contenttype/forms"/>
  </ds:schemaRefs>
</ds:datastoreItem>
</file>

<file path=customXml/itemProps3.xml><?xml version="1.0" encoding="utf-8"?>
<ds:datastoreItem xmlns:ds="http://schemas.openxmlformats.org/officeDocument/2006/customXml" ds:itemID="{C1BE2E78-2078-4075-A7C1-A0FBC519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2315</Characters>
  <Application>Microsoft Office Word</Application>
  <DocSecurity>0</DocSecurity>
  <Lines>19</Lines>
  <Paragraphs>5</Paragraphs>
  <ScaleCrop>false</ScaleCrop>
  <Company>Fred Hutchinson Cancer Research Center</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17</cp:revision>
  <cp:lastPrinted>2014-07-24T18:54:00Z</cp:lastPrinted>
  <dcterms:created xsi:type="dcterms:W3CDTF">2014-05-28T01:53:00Z</dcterms:created>
  <dcterms:modified xsi:type="dcterms:W3CDTF">2022-06-24T21:35:00Z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