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4FC64" w14:textId="77777777" w:rsidR="003F415B" w:rsidRDefault="00C5294D" w:rsidP="00DC6725">
      <w:pPr>
        <w:pStyle w:val="Heading1section"/>
      </w:pPr>
      <w:r>
        <w:t>Unit</w:t>
      </w:r>
      <w:r w:rsidR="003F415B">
        <w:t xml:space="preserve"> </w:t>
      </w:r>
      <w:r w:rsidR="006326A2">
        <w:t>1</w:t>
      </w:r>
    </w:p>
    <w:p w14:paraId="4947EC17" w14:textId="64B87B67" w:rsidR="00E5425C" w:rsidRPr="001F1CA0" w:rsidRDefault="00B82671" w:rsidP="009733CA">
      <w:pPr>
        <w:pStyle w:val="Title"/>
      </w:pPr>
      <w:r>
        <w:t>Welcome to the HVTN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1BD15429" w14:textId="77777777" w:rsidTr="7A0F5FBC">
        <w:trPr>
          <w:trHeight w:val="5355"/>
          <w:jc w:val="center"/>
        </w:trPr>
        <w:tc>
          <w:tcPr>
            <w:tcW w:w="8640" w:type="dxa"/>
            <w:shd w:val="clear" w:color="auto" w:fill="DBE5F1" w:themeFill="accent1" w:themeFillTint="33"/>
          </w:tcPr>
          <w:p w14:paraId="6C0E1DE5" w14:textId="77777777" w:rsidR="00801D44" w:rsidRPr="00801D44" w:rsidRDefault="00801D44" w:rsidP="00C75313">
            <w:pPr>
              <w:pStyle w:val="OverviewHeading1"/>
            </w:pPr>
            <w:r w:rsidRPr="00801D44">
              <w:t>Overview</w:t>
            </w:r>
          </w:p>
          <w:p w14:paraId="622BB3A3" w14:textId="77777777" w:rsidR="00801D44" w:rsidRPr="00801D44" w:rsidRDefault="00190A02" w:rsidP="00C75313">
            <w:pPr>
              <w:pStyle w:val="OverviewBodyText"/>
            </w:pPr>
            <w:r w:rsidRPr="00190A02">
              <w:t xml:space="preserve">The purpose of this unit is to provide trainees an introduction to the HVTN as a </w:t>
            </w:r>
            <w:proofErr w:type="gramStart"/>
            <w:r w:rsidRPr="00190A02">
              <w:t>research coordinating</w:t>
            </w:r>
            <w:proofErr w:type="gramEnd"/>
            <w:r w:rsidRPr="00190A02">
              <w:t xml:space="preserve"> center</w:t>
            </w:r>
            <w:r w:rsidR="00250F6F">
              <w:t>, and</w:t>
            </w:r>
            <w:r w:rsidR="003C07FB">
              <w:t xml:space="preserve"> to familiarize them with the</w:t>
            </w:r>
            <w:r w:rsidRPr="00190A02">
              <w:t xml:space="preserve"> Community Engagement Unit</w:t>
            </w:r>
            <w:r w:rsidR="00250F6F">
              <w:t>.</w:t>
            </w:r>
          </w:p>
          <w:p w14:paraId="106DD217" w14:textId="77777777" w:rsidR="00801D44" w:rsidRPr="00801D44" w:rsidRDefault="00801D44" w:rsidP="00C75313">
            <w:pPr>
              <w:pStyle w:val="OverviewHeading1"/>
            </w:pPr>
            <w:r w:rsidRPr="00801D44">
              <w:t>Objectives</w:t>
            </w:r>
          </w:p>
          <w:p w14:paraId="1A533F22" w14:textId="77777777" w:rsidR="00801D44" w:rsidRPr="00801D44" w:rsidRDefault="00801D44" w:rsidP="00C75313">
            <w:pPr>
              <w:pStyle w:val="OverviewBodyText"/>
            </w:pPr>
            <w:r w:rsidRPr="00801D44">
              <w:t>By the end of the</w:t>
            </w:r>
            <w:r w:rsidR="00464ED6">
              <w:t xml:space="preserve"> </w:t>
            </w:r>
            <w:r w:rsidR="00250F6F">
              <w:t xml:space="preserve">unit </w:t>
            </w:r>
            <w:r w:rsidR="00464ED6">
              <w:t>trainees will</w:t>
            </w:r>
            <w:r w:rsidRPr="00801D44">
              <w:t>:</w:t>
            </w:r>
          </w:p>
          <w:p w14:paraId="76F69CC3" w14:textId="77777777" w:rsidR="00801D44" w:rsidRPr="00801D44" w:rsidRDefault="001A7DA3" w:rsidP="00C75313">
            <w:pPr>
              <w:pStyle w:val="OverviewListBullet"/>
            </w:pPr>
            <w:r>
              <w:t>Be familiar with the types of collaborators that make up the HVTN</w:t>
            </w:r>
          </w:p>
          <w:p w14:paraId="2E6D6E18" w14:textId="77777777" w:rsidR="00801D44" w:rsidRPr="00801D44" w:rsidRDefault="001A7DA3" w:rsidP="00C75313">
            <w:pPr>
              <w:pStyle w:val="OverviewListBullet"/>
            </w:pPr>
            <w:r>
              <w:t>Understand the role of the Community Engagement Unit</w:t>
            </w:r>
          </w:p>
          <w:p w14:paraId="4CD79CDF" w14:textId="77777777" w:rsidR="00801D44" w:rsidRPr="00801D44" w:rsidRDefault="001A7DA3" w:rsidP="00C75313">
            <w:pPr>
              <w:pStyle w:val="OverviewListBullet"/>
            </w:pPr>
            <w:r>
              <w:t>Understand why community engagement is essential for the success</w:t>
            </w:r>
            <w:r w:rsidR="00596736">
              <w:t>ful conduct of clinical trials</w:t>
            </w:r>
          </w:p>
          <w:p w14:paraId="7DF8344F" w14:textId="77777777" w:rsidR="00801D44" w:rsidRPr="00801D44" w:rsidRDefault="00801D44" w:rsidP="00C75313">
            <w:pPr>
              <w:pStyle w:val="OverviewHeading1"/>
            </w:pPr>
            <w:r w:rsidRPr="00801D44">
              <w:t>Materials</w:t>
            </w:r>
          </w:p>
          <w:p w14:paraId="245C6F6D" w14:textId="6D717FED" w:rsidR="00801D44" w:rsidRPr="00801D44" w:rsidRDefault="00B82671" w:rsidP="7A0F5FBC">
            <w:pPr>
              <w:pStyle w:val="ListBulletmaterials"/>
            </w:pPr>
            <w:r w:rsidRPr="7A0F5FBC">
              <w:rPr>
                <w:i/>
              </w:rPr>
              <w:t>HVTN&amp;CEUOverview_</w:t>
            </w:r>
            <w:r w:rsidR="008B03F5">
              <w:rPr>
                <w:i/>
              </w:rPr>
              <w:t>June</w:t>
            </w:r>
            <w:r w:rsidRPr="7A0F5FBC">
              <w:rPr>
                <w:i/>
              </w:rPr>
              <w:t>2</w:t>
            </w:r>
            <w:r w:rsidR="008B03F5">
              <w:rPr>
                <w:i/>
              </w:rPr>
              <w:t>022</w:t>
            </w:r>
            <w:r w:rsidR="001A7DA3" w:rsidRPr="7A0F5FBC">
              <w:rPr>
                <w:i/>
              </w:rPr>
              <w:t>.ppt</w:t>
            </w:r>
          </w:p>
          <w:p w14:paraId="26360604" w14:textId="77777777" w:rsidR="00801D44" w:rsidRPr="00801D44" w:rsidRDefault="003C07FB" w:rsidP="00C75313">
            <w:pPr>
              <w:pStyle w:val="ListBulletmaterials"/>
            </w:pPr>
            <w:r>
              <w:rPr>
                <w:i/>
              </w:rPr>
              <w:t>An HIV vaccine</w:t>
            </w:r>
            <w:r w:rsidR="004F00A0">
              <w:rPr>
                <w:i/>
              </w:rPr>
              <w:t xml:space="preserve"> (brochure)</w:t>
            </w:r>
            <w:r w:rsidR="00B303DD">
              <w:rPr>
                <w:i/>
              </w:rPr>
              <w:t xml:space="preserve"> – 1</w:t>
            </w:r>
            <w:r w:rsidR="009019F3">
              <w:rPr>
                <w:i/>
              </w:rPr>
              <w:t xml:space="preserve"> copy per trainee</w:t>
            </w:r>
          </w:p>
          <w:p w14:paraId="0442AAE4" w14:textId="77777777" w:rsidR="00801D44" w:rsidRPr="00801D44" w:rsidRDefault="00801D44" w:rsidP="00C75313">
            <w:pPr>
              <w:pStyle w:val="OverviewHeading1"/>
              <w:rPr>
                <w:vanish/>
                <w:specVanish/>
              </w:rPr>
            </w:pPr>
            <w:r w:rsidRPr="00801D44">
              <w:t>Approximate time</w:t>
            </w:r>
          </w:p>
          <w:p w14:paraId="7166CABD" w14:textId="77777777" w:rsidR="00801D44" w:rsidRPr="00801D44" w:rsidRDefault="00801D44" w:rsidP="001A7DA3">
            <w:pPr>
              <w:pStyle w:val="OverviewBodyText"/>
            </w:pPr>
            <w:r w:rsidRPr="00801D44">
              <w:t xml:space="preserve"> </w:t>
            </w:r>
            <w:r w:rsidR="001A7DA3">
              <w:t>(40 minutes)</w:t>
            </w:r>
          </w:p>
        </w:tc>
      </w:tr>
    </w:tbl>
    <w:p w14:paraId="6B7E395B" w14:textId="77777777" w:rsidR="00E5425C" w:rsidRDefault="008A7C7B" w:rsidP="009733CA">
      <w:pPr>
        <w:pStyle w:val="Heading1"/>
      </w:pPr>
      <w:r>
        <w:rPr>
          <w:noProof/>
        </w:rPr>
        <w:drawing>
          <wp:anchor distT="0" distB="0" distL="114300" distR="114300" simplePos="0" relativeHeight="251669504" behindDoc="1" locked="0" layoutInCell="1" allowOverlap="1" wp14:anchorId="0051D634" wp14:editId="07777777">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B829F3">
        <w:t>Warm-up/Introduction (</w:t>
      </w:r>
      <w:r w:rsidR="00E45C1A">
        <w:t>5 minutes</w:t>
      </w:r>
      <w:r w:rsidR="00E5425C" w:rsidRPr="00B829F3">
        <w:t>)</w:t>
      </w:r>
    </w:p>
    <w:p w14:paraId="2F6EF4BE" w14:textId="77777777" w:rsidR="00DC6725" w:rsidRDefault="001F1CA0" w:rsidP="009733CA">
      <w:pPr>
        <w:pStyle w:val="Heading2"/>
      </w:pPr>
      <w:r>
        <w:t>Preparation</w:t>
      </w:r>
    </w:p>
    <w:p w14:paraId="226227C7" w14:textId="77777777" w:rsidR="00D931AB" w:rsidRPr="00F05FCB" w:rsidRDefault="00464ED6" w:rsidP="00D931AB">
      <w:pPr>
        <w:pStyle w:val="BodyText"/>
      </w:pPr>
      <w:r>
        <w:rPr>
          <w:b/>
        </w:rPr>
        <w:t xml:space="preserve">Step 1: </w:t>
      </w:r>
      <w:r w:rsidR="001A7DA3">
        <w:t xml:space="preserve">Ask trainees if they are familiar with any HIV clinical research networks in the area. Go around the room and have trainees describe any research networks they know already. Ask if anyone has heard of the HVTN. If they have, ask them to explain what they know. Tell them you hope to add to their knowledge. If no one knows, explain that the following presentation will give </w:t>
      </w:r>
      <w:proofErr w:type="gramStart"/>
      <w:r w:rsidR="001A7DA3">
        <w:t>them</w:t>
      </w:r>
      <w:proofErr w:type="gramEnd"/>
      <w:r w:rsidR="001A7DA3">
        <w:t xml:space="preserve"> some background. </w:t>
      </w:r>
    </w:p>
    <w:p w14:paraId="7CFFE86E" w14:textId="77777777" w:rsidR="00E5425C" w:rsidRPr="00724B10" w:rsidRDefault="008931F4" w:rsidP="009733CA">
      <w:pPr>
        <w:pStyle w:val="Heading1"/>
      </w:pPr>
      <w:r>
        <w:rPr>
          <w:b w:val="0"/>
          <w:iCs w:val="0"/>
          <w:noProof/>
        </w:rPr>
        <w:lastRenderedPageBreak/>
        <w:drawing>
          <wp:anchor distT="0" distB="0" distL="114300" distR="114300" simplePos="0" relativeHeight="251667456" behindDoc="1" locked="0" layoutInCell="1" allowOverlap="1" wp14:anchorId="2CA1D1E7" wp14:editId="56FE589E">
            <wp:simplePos x="0" y="0"/>
            <wp:positionH relativeFrom="leftMargin">
              <wp:posOffset>695325</wp:posOffset>
            </wp:positionH>
            <wp:positionV relativeFrom="paragraph">
              <wp:posOffset>-111760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724B10">
        <w:t>Presentation of Information (</w:t>
      </w:r>
      <w:r w:rsidR="00E45C1A">
        <w:t>35 minutes</w:t>
      </w:r>
      <w:r w:rsidR="00E5425C" w:rsidRPr="00724B10">
        <w:t>)</w:t>
      </w:r>
    </w:p>
    <w:p w14:paraId="4366E819" w14:textId="77777777" w:rsidR="001F1CA0" w:rsidRDefault="001F1CA0" w:rsidP="009733CA">
      <w:pPr>
        <w:pStyle w:val="Heading2"/>
      </w:pPr>
      <w:r>
        <w:t>Preparation</w:t>
      </w:r>
    </w:p>
    <w:p w14:paraId="162E1CB4" w14:textId="2D6E9608" w:rsidR="001F1CA0" w:rsidRPr="004F00A0" w:rsidRDefault="00B82671" w:rsidP="7A0F5FBC">
      <w:pPr>
        <w:pStyle w:val="ListBulletmaterials"/>
      </w:pPr>
      <w:r w:rsidRPr="7A0F5FBC">
        <w:rPr>
          <w:i/>
        </w:rPr>
        <w:t>HVTN&amp;CEUOverview_</w:t>
      </w:r>
      <w:r w:rsidR="008B03F5">
        <w:rPr>
          <w:i/>
        </w:rPr>
        <w:t>June2022</w:t>
      </w:r>
      <w:r w:rsidR="001A7DA3" w:rsidRPr="7A0F5FBC">
        <w:rPr>
          <w:i/>
        </w:rPr>
        <w:t>.ppt</w:t>
      </w:r>
      <w:bookmarkStart w:id="0" w:name="_GoBack"/>
      <w:bookmarkEnd w:id="0"/>
    </w:p>
    <w:p w14:paraId="5F20B97D" w14:textId="77777777" w:rsidR="004F00A0" w:rsidRDefault="003C07FB" w:rsidP="009733CA">
      <w:pPr>
        <w:pStyle w:val="ListBulletmaterials"/>
      </w:pPr>
      <w:r>
        <w:rPr>
          <w:i/>
        </w:rPr>
        <w:t>An HIV vaccine</w:t>
      </w:r>
      <w:r w:rsidR="004F00A0">
        <w:rPr>
          <w:i/>
        </w:rPr>
        <w:t xml:space="preserve"> (brochure)</w:t>
      </w:r>
    </w:p>
    <w:p w14:paraId="6B5AB5D5" w14:textId="77777777" w:rsidR="001F1CA0" w:rsidRPr="00F05FCB" w:rsidRDefault="001F1CA0" w:rsidP="009733CA">
      <w:pPr>
        <w:pStyle w:val="Heading2"/>
      </w:pPr>
      <w:r>
        <w:t>Procedure</w:t>
      </w:r>
    </w:p>
    <w:p w14:paraId="3E599559" w14:textId="77777777" w:rsidR="001F1CA0" w:rsidRDefault="001F1CA0" w:rsidP="009733CA">
      <w:pPr>
        <w:pStyle w:val="BodyText"/>
      </w:pPr>
      <w:r>
        <w:rPr>
          <w:b/>
        </w:rPr>
        <w:t xml:space="preserve">Step 1: </w:t>
      </w:r>
      <w:r w:rsidR="001A7DA3">
        <w:t>Go over PowerPoint presentation and read speaker’s notes. Stop for questions as they come up. If there are questions you cannot answer, write them on a sheet of flip chart paper and contact someone at HVTN Core to help provide answers.</w:t>
      </w:r>
    </w:p>
    <w:p w14:paraId="1A45C016" w14:textId="77777777" w:rsidR="004F00A0" w:rsidRPr="004F00A0" w:rsidRDefault="004F00A0" w:rsidP="009733CA">
      <w:pPr>
        <w:pStyle w:val="BodyText"/>
      </w:pPr>
      <w:r w:rsidRPr="004F00A0">
        <w:rPr>
          <w:b/>
        </w:rPr>
        <w:t>Step 2:</w:t>
      </w:r>
      <w:r>
        <w:t xml:space="preserve"> Distribute a copy of the “</w:t>
      </w:r>
      <w:r w:rsidR="003C07FB" w:rsidRPr="009019F3">
        <w:rPr>
          <w:i/>
        </w:rPr>
        <w:t>An HIV vaccine</w:t>
      </w:r>
      <w:r>
        <w:t>” brochure to each trainee and let them know that these resources are available</w:t>
      </w:r>
      <w:r w:rsidR="003D2A00">
        <w:t xml:space="preserve"> from the HVTN</w:t>
      </w:r>
      <w:r>
        <w:t xml:space="preserve"> for greater distribution.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56"/>
      </w:tblGrid>
      <w:tr w:rsidR="009E01E8" w:rsidRPr="009E01E8" w14:paraId="19407D32" w14:textId="77777777" w:rsidTr="0083733A">
        <w:trPr>
          <w:jc w:val="center"/>
        </w:trPr>
        <w:tc>
          <w:tcPr>
            <w:tcW w:w="8856" w:type="dxa"/>
            <w:shd w:val="clear" w:color="auto" w:fill="DBE5F1" w:themeFill="accent1" w:themeFillTint="33"/>
            <w:tcMar>
              <w:top w:w="288" w:type="dxa"/>
              <w:left w:w="288" w:type="dxa"/>
              <w:bottom w:w="288" w:type="dxa"/>
              <w:right w:w="288" w:type="dxa"/>
            </w:tcMar>
          </w:tcPr>
          <w:p w14:paraId="3639AA25" w14:textId="77777777" w:rsidR="009E01E8" w:rsidRPr="0083733A" w:rsidRDefault="009E01E8" w:rsidP="0083733A">
            <w:pPr>
              <w:pStyle w:val="OverviewHeading1"/>
              <w:spacing w:before="120"/>
              <w:outlineLvl w:val="0"/>
            </w:pPr>
            <w:r w:rsidRPr="009E01E8">
              <w:t>Additional resources</w:t>
            </w:r>
          </w:p>
          <w:p w14:paraId="0C220A33" w14:textId="77777777" w:rsidR="009E01E8" w:rsidRDefault="001D502B" w:rsidP="001D502B">
            <w:pPr>
              <w:pStyle w:val="OverviewBodyText"/>
              <w:numPr>
                <w:ilvl w:val="0"/>
                <w:numId w:val="20"/>
              </w:numPr>
            </w:pPr>
            <w:r>
              <w:t xml:space="preserve">To learn more about the HVTN visit </w:t>
            </w:r>
            <w:hyperlink r:id="rId13" w:history="1">
              <w:r w:rsidRPr="00FB0FA7">
                <w:rPr>
                  <w:rStyle w:val="Hyperlink"/>
                </w:rPr>
                <w:t>www.hvtn.org</w:t>
              </w:r>
            </w:hyperlink>
          </w:p>
          <w:p w14:paraId="746AE92A" w14:textId="77777777" w:rsidR="001D502B" w:rsidRPr="009E01E8" w:rsidRDefault="001D502B" w:rsidP="00192AC5">
            <w:pPr>
              <w:pStyle w:val="OverviewBodyText"/>
              <w:numPr>
                <w:ilvl w:val="0"/>
                <w:numId w:val="20"/>
              </w:numPr>
            </w:pPr>
            <w:r>
              <w:t xml:space="preserve">To learn more about the different HIV research networks funded by the US government visit </w:t>
            </w:r>
            <w:hyperlink r:id="rId14" w:history="1">
              <w:r w:rsidRPr="001D502B">
                <w:rPr>
                  <w:rStyle w:val="Hyperlink"/>
                </w:rPr>
                <w:t>www.niaid.nih.gov/topics/hivaids/Pages/Default.aspx</w:t>
              </w:r>
            </w:hyperlink>
          </w:p>
        </w:tc>
      </w:tr>
    </w:tbl>
    <w:p w14:paraId="672A6659" w14:textId="77777777" w:rsidR="00E02DA1" w:rsidRDefault="00E02DA1" w:rsidP="00E02DA1">
      <w:pPr>
        <w:pStyle w:val="OverviewBodyText"/>
        <w:jc w:val="center"/>
        <w:rPr>
          <w:sz w:val="18"/>
        </w:rPr>
      </w:pPr>
    </w:p>
    <w:p w14:paraId="0A37501D" w14:textId="77777777" w:rsidR="00E02DA1" w:rsidRDefault="00E02DA1" w:rsidP="00E02DA1">
      <w:pPr>
        <w:pStyle w:val="OverviewBodyText"/>
        <w:jc w:val="center"/>
        <w:rPr>
          <w:sz w:val="18"/>
        </w:rPr>
      </w:pPr>
    </w:p>
    <w:p w14:paraId="5DAB6C7B" w14:textId="77777777" w:rsidR="00E02DA1" w:rsidRDefault="00E02DA1" w:rsidP="00E02DA1">
      <w:pPr>
        <w:pStyle w:val="OverviewBodyText"/>
        <w:jc w:val="center"/>
        <w:rPr>
          <w:sz w:val="18"/>
        </w:rPr>
      </w:pPr>
    </w:p>
    <w:p w14:paraId="02EB378F" w14:textId="77777777" w:rsidR="00E02DA1" w:rsidRDefault="00E02DA1" w:rsidP="00E02DA1">
      <w:pPr>
        <w:pStyle w:val="OverviewBodyText"/>
        <w:jc w:val="center"/>
        <w:rPr>
          <w:sz w:val="18"/>
        </w:rPr>
      </w:pPr>
    </w:p>
    <w:p w14:paraId="6A05A809" w14:textId="77777777" w:rsidR="00E02DA1" w:rsidRDefault="00E02DA1" w:rsidP="00E02DA1">
      <w:pPr>
        <w:pStyle w:val="OverviewBodyText"/>
        <w:jc w:val="center"/>
        <w:rPr>
          <w:sz w:val="18"/>
        </w:rPr>
      </w:pPr>
    </w:p>
    <w:p w14:paraId="5A39BBE3" w14:textId="77777777" w:rsidR="00E02DA1" w:rsidRDefault="00E02DA1" w:rsidP="00E02DA1">
      <w:pPr>
        <w:pStyle w:val="OverviewBodyText"/>
        <w:jc w:val="center"/>
        <w:rPr>
          <w:sz w:val="18"/>
        </w:rPr>
      </w:pPr>
    </w:p>
    <w:p w14:paraId="41C8F396" w14:textId="77777777" w:rsidR="00E02DA1" w:rsidRDefault="00E02DA1" w:rsidP="00E02DA1">
      <w:pPr>
        <w:pStyle w:val="OverviewBodyText"/>
        <w:jc w:val="center"/>
        <w:rPr>
          <w:sz w:val="18"/>
        </w:rPr>
      </w:pPr>
    </w:p>
    <w:p w14:paraId="72A3D3EC" w14:textId="77777777" w:rsidR="00E02DA1" w:rsidRDefault="00E02DA1" w:rsidP="00E02DA1">
      <w:pPr>
        <w:pStyle w:val="OverviewBodyText"/>
        <w:jc w:val="center"/>
        <w:rPr>
          <w:sz w:val="18"/>
        </w:rPr>
      </w:pPr>
    </w:p>
    <w:p w14:paraId="0D0B940D" w14:textId="77777777" w:rsidR="00E02DA1" w:rsidRDefault="00E02DA1" w:rsidP="00E02DA1">
      <w:pPr>
        <w:pStyle w:val="OverviewBodyText"/>
        <w:jc w:val="center"/>
        <w:rPr>
          <w:sz w:val="18"/>
        </w:rPr>
      </w:pPr>
    </w:p>
    <w:p w14:paraId="37227C17" w14:textId="77777777" w:rsidR="00E02DA1" w:rsidRDefault="00E02DA1" w:rsidP="00E02DA1">
      <w:pPr>
        <w:pStyle w:val="OverviewBodyText"/>
        <w:jc w:val="center"/>
      </w:pPr>
      <w:r>
        <w:rPr>
          <w:sz w:val="18"/>
        </w:rPr>
        <w:t>The HIV Vaccine Trials Network is supported through a cooperative agreement with the National Institute of Allergy and Infectious Diseases</w:t>
      </w:r>
    </w:p>
    <w:sectPr w:rsidR="00E02DA1" w:rsidSect="007A6ADE">
      <w:headerReference w:type="default" r:id="rId15"/>
      <w:footerReference w:type="default" r:id="rId16"/>
      <w:footerReference w:type="first" r:id="rId17"/>
      <w:pgSz w:w="12240" w:h="15840"/>
      <w:pgMar w:top="1440" w:right="1800" w:bottom="1440" w:left="180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198DD42"/>
  <w15:commentEx w15:done="0" w15:paraId="5CC4A9D6"/>
  <w15:commentEx w15:done="0" w15:paraId="54BA9DC7"/>
  <w15:commentEx w15:done="0" w15:paraId="03BA01BF" w15:paraIdParent="54BA9D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0DB1F4" w16cex:dateUtc="2021-12-02T01:00:26.201Z"/>
  <w16cex:commentExtensible w16cex:durableId="40CC633F" w16cex:dateUtc="2021-12-02T01:01:50.777Z"/>
  <w16cex:commentExtensible w16cex:durableId="06D39DE1" w16cex:dateUtc="2021-12-17T18:47:29.003Z"/>
  <w16cex:commentExtensible w16cex:durableId="6AC550A2" w16cex:dateUtc="2021-12-23T11:15:55.823Z"/>
</w16cex:commentsExtensible>
</file>

<file path=word/commentsIds.xml><?xml version="1.0" encoding="utf-8"?>
<w16cid:commentsIds xmlns:mc="http://schemas.openxmlformats.org/markup-compatibility/2006" xmlns:w16cid="http://schemas.microsoft.com/office/word/2016/wordml/cid" mc:Ignorable="w16cid">
  <w16cid:commentId w16cid:paraId="5198DD42" w16cid:durableId="6C0DB1F4"/>
  <w16cid:commentId w16cid:paraId="5CC4A9D6" w16cid:durableId="40CC633F"/>
  <w16cid:commentId w16cid:paraId="54BA9DC7" w16cid:durableId="06D39DE1"/>
  <w16cid:commentId w16cid:paraId="03BA01BF" w16cid:durableId="6AC550A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7B00A" w14:textId="77777777" w:rsidR="006326A2" w:rsidRDefault="006326A2" w:rsidP="00DC6725">
      <w:r>
        <w:separator/>
      </w:r>
    </w:p>
  </w:endnote>
  <w:endnote w:type="continuationSeparator" w:id="0">
    <w:p w14:paraId="60061E4C" w14:textId="77777777" w:rsidR="006326A2" w:rsidRDefault="006326A2"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Bradley Hand ITC">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Arizona">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ACBE8" w14:textId="77777777" w:rsidR="008201D4" w:rsidRDefault="008201D4">
    <w:pPr>
      <w:pStyle w:val="Footer"/>
    </w:pPr>
    <w:r>
      <w:t xml:space="preserve">Page </w:t>
    </w:r>
    <w:r>
      <w:fldChar w:fldCharType="begin"/>
    </w:r>
    <w:r>
      <w:instrText xml:space="preserve"> PAGE   \* MERGEFORMAT </w:instrText>
    </w:r>
    <w:r>
      <w:fldChar w:fldCharType="separate"/>
    </w:r>
    <w:r w:rsidR="008B03F5">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22A9"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8B03F5">
      <w:rPr>
        <w:noProof/>
      </w:rPr>
      <w:t>1</w:t>
    </w:r>
    <w:r w:rsidRPr="00724B10">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AFD9C" w14:textId="77777777" w:rsidR="006326A2" w:rsidRDefault="006326A2" w:rsidP="00DC6725">
      <w:r>
        <w:separator/>
      </w:r>
    </w:p>
  </w:footnote>
  <w:footnote w:type="continuationSeparator" w:id="0">
    <w:p w14:paraId="4B94D5A5" w14:textId="77777777" w:rsidR="006326A2" w:rsidRDefault="006326A2" w:rsidP="00DC67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AEC81" w14:textId="77777777" w:rsidR="008201D4" w:rsidRDefault="00E26C49">
    <w:pPr>
      <w:pStyle w:val="Header"/>
    </w:pPr>
    <w:fldSimple w:instr="STYLEREF  &quot;Heading 1 section&quot;  \* MERGEFORMAT">
      <w:r w:rsidR="008B03F5">
        <w:rPr>
          <w:noProof/>
        </w:rPr>
        <w:t>Unit 1</w:t>
      </w:r>
    </w:fldSimple>
    <w:r w:rsidR="008201D4">
      <w:t xml:space="preserve"> | </w:t>
    </w:r>
    <w:fldSimple w:instr="STYLEREF  Title  \* MERGEFORMAT">
      <w:r w:rsidR="008B03F5">
        <w:rPr>
          <w:noProof/>
        </w:rPr>
        <w:t>Welcome to the HVTN</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46A34C"/>
    <w:lvl w:ilvl="0">
      <w:start w:val="1"/>
      <w:numFmt w:val="decimal"/>
      <w:lvlText w:val="%1."/>
      <w:lvlJc w:val="left"/>
      <w:pPr>
        <w:tabs>
          <w:tab w:val="num" w:pos="1800"/>
        </w:tabs>
        <w:ind w:left="1800" w:hanging="360"/>
      </w:pPr>
    </w:lvl>
  </w:abstractNum>
  <w:abstractNum w:abstractNumId="1">
    <w:nsid w:val="FFFFFF7D"/>
    <w:multiLevelType w:val="singleLevel"/>
    <w:tmpl w:val="C22E01B6"/>
    <w:lvl w:ilvl="0">
      <w:start w:val="1"/>
      <w:numFmt w:val="decimal"/>
      <w:lvlText w:val="%1."/>
      <w:lvlJc w:val="left"/>
      <w:pPr>
        <w:tabs>
          <w:tab w:val="num" w:pos="1440"/>
        </w:tabs>
        <w:ind w:left="1440" w:hanging="360"/>
      </w:pPr>
    </w:lvl>
  </w:abstractNum>
  <w:abstractNum w:abstractNumId="2">
    <w:nsid w:val="FFFFFF7E"/>
    <w:multiLevelType w:val="singleLevel"/>
    <w:tmpl w:val="906E66E4"/>
    <w:lvl w:ilvl="0">
      <w:start w:val="1"/>
      <w:numFmt w:val="decimal"/>
      <w:lvlText w:val="%1."/>
      <w:lvlJc w:val="left"/>
      <w:pPr>
        <w:tabs>
          <w:tab w:val="num" w:pos="1080"/>
        </w:tabs>
        <w:ind w:left="1080" w:hanging="360"/>
      </w:pPr>
    </w:lvl>
  </w:abstractNum>
  <w:abstractNum w:abstractNumId="3">
    <w:nsid w:val="FFFFFF7F"/>
    <w:multiLevelType w:val="singleLevel"/>
    <w:tmpl w:val="AB3220C6"/>
    <w:lvl w:ilvl="0">
      <w:start w:val="1"/>
      <w:numFmt w:val="decimal"/>
      <w:lvlText w:val="%1."/>
      <w:lvlJc w:val="left"/>
      <w:pPr>
        <w:tabs>
          <w:tab w:val="num" w:pos="720"/>
        </w:tabs>
        <w:ind w:left="720" w:hanging="360"/>
      </w:pPr>
    </w:lvl>
  </w:abstractNum>
  <w:abstractNum w:abstractNumId="4">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EC88B12"/>
    <w:lvl w:ilvl="0">
      <w:start w:val="1"/>
      <w:numFmt w:val="decimal"/>
      <w:lvlText w:val="%1."/>
      <w:lvlJc w:val="left"/>
      <w:pPr>
        <w:tabs>
          <w:tab w:val="num" w:pos="360"/>
        </w:tabs>
        <w:ind w:left="360" w:hanging="360"/>
      </w:pPr>
    </w:lvl>
  </w:abstractNum>
  <w:abstractNum w:abstractNumId="9">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BA5F45"/>
    <w:multiLevelType w:val="hybridMultilevel"/>
    <w:tmpl w:val="44F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2D072F5"/>
    <w:multiLevelType w:val="multilevel"/>
    <w:tmpl w:val="7018BC00"/>
    <w:numStyleLink w:val="OverviewListBullets"/>
  </w:abstractNum>
  <w:abstractNum w:abstractNumId="18">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5"/>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8"/>
  </w:num>
  <w:num w:numId="18">
    <w:abstractNumId w:val="10"/>
  </w:num>
  <w:num w:numId="19">
    <w:abstractNumId w:val="17"/>
  </w:num>
  <w:num w:numId="20">
    <w:abstractNumId w:val="14"/>
  </w:num>
</w:numbering>
</file>

<file path=word/people.xml><?xml version="1.0" encoding="utf-8"?>
<w15:people xmlns:mc="http://schemas.openxmlformats.org/markup-compatibility/2006" xmlns:w15="http://schemas.microsoft.com/office/word/2012/wordml" mc:Ignorable="w15">
  <w15:person w15:author="Kamel, Luciana P">
    <w15:presenceInfo w15:providerId="AD" w15:userId="S::lkamel@fredhutch.org::273e93de-f21e-44d6-a400-57db3a5dcd7d"/>
  </w15:person>
  <w15:person w15:author="Corbelli, Giulio M">
    <w15:presenceInfo w15:providerId="AD" w15:userId="S::gcorbell@fredhutch.org::1899a9b0-9d0a-4b12-9214-2a1032ec20fd"/>
  </w15:person>
  <w15:person w15:author="Malefo, Matshidiso">
    <w15:presenceInfo w15:providerId="AD" w15:userId="S::mmalefo@fredhutch.org::389f7597-cd44-4ec3-a662-369cbef279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A2"/>
    <w:rsid w:val="00001AD2"/>
    <w:rsid w:val="0003554C"/>
    <w:rsid w:val="000F0CED"/>
    <w:rsid w:val="00190A02"/>
    <w:rsid w:val="00192AC5"/>
    <w:rsid w:val="001A7DA3"/>
    <w:rsid w:val="001D502B"/>
    <w:rsid w:val="001F1CA0"/>
    <w:rsid w:val="00214584"/>
    <w:rsid w:val="00250F6F"/>
    <w:rsid w:val="002759E7"/>
    <w:rsid w:val="002E5BD9"/>
    <w:rsid w:val="0032696D"/>
    <w:rsid w:val="003C07FB"/>
    <w:rsid w:val="003C7D20"/>
    <w:rsid w:val="003D2A00"/>
    <w:rsid w:val="003D3888"/>
    <w:rsid w:val="003F415B"/>
    <w:rsid w:val="00437002"/>
    <w:rsid w:val="00464ED6"/>
    <w:rsid w:val="00472700"/>
    <w:rsid w:val="00494432"/>
    <w:rsid w:val="004F00A0"/>
    <w:rsid w:val="005426DB"/>
    <w:rsid w:val="00544BE1"/>
    <w:rsid w:val="0055257C"/>
    <w:rsid w:val="00596736"/>
    <w:rsid w:val="005C5598"/>
    <w:rsid w:val="00625D02"/>
    <w:rsid w:val="006326A2"/>
    <w:rsid w:val="006A06BE"/>
    <w:rsid w:val="00724B10"/>
    <w:rsid w:val="007434C3"/>
    <w:rsid w:val="0075197F"/>
    <w:rsid w:val="007A093E"/>
    <w:rsid w:val="007A6ADE"/>
    <w:rsid w:val="007F5318"/>
    <w:rsid w:val="00801D44"/>
    <w:rsid w:val="008201D4"/>
    <w:rsid w:val="0083733A"/>
    <w:rsid w:val="008931F4"/>
    <w:rsid w:val="0089432C"/>
    <w:rsid w:val="008A7C7B"/>
    <w:rsid w:val="008B03F5"/>
    <w:rsid w:val="009019F3"/>
    <w:rsid w:val="00910F07"/>
    <w:rsid w:val="00932BC6"/>
    <w:rsid w:val="009733CA"/>
    <w:rsid w:val="00980964"/>
    <w:rsid w:val="009D1A60"/>
    <w:rsid w:val="009D7A2E"/>
    <w:rsid w:val="009E01E8"/>
    <w:rsid w:val="009F4249"/>
    <w:rsid w:val="00A22053"/>
    <w:rsid w:val="00AA5833"/>
    <w:rsid w:val="00B05763"/>
    <w:rsid w:val="00B14A3C"/>
    <w:rsid w:val="00B303DD"/>
    <w:rsid w:val="00B82671"/>
    <w:rsid w:val="00B829F3"/>
    <w:rsid w:val="00C20021"/>
    <w:rsid w:val="00C5294D"/>
    <w:rsid w:val="00C65D89"/>
    <w:rsid w:val="00C75313"/>
    <w:rsid w:val="00D13F1F"/>
    <w:rsid w:val="00D6546D"/>
    <w:rsid w:val="00D931AB"/>
    <w:rsid w:val="00DC6725"/>
    <w:rsid w:val="00DE3720"/>
    <w:rsid w:val="00E02DA1"/>
    <w:rsid w:val="00E26C49"/>
    <w:rsid w:val="00E45C1A"/>
    <w:rsid w:val="00E5425C"/>
    <w:rsid w:val="00E676FE"/>
    <w:rsid w:val="00E83A3A"/>
    <w:rsid w:val="00EC6598"/>
    <w:rsid w:val="00EE4617"/>
    <w:rsid w:val="00F05FCB"/>
    <w:rsid w:val="00F13771"/>
    <w:rsid w:val="00F1480B"/>
    <w:rsid w:val="0429176C"/>
    <w:rsid w:val="4B9A185F"/>
    <w:rsid w:val="78155E60"/>
    <w:rsid w:val="7A0F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60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ED"/>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materials">
    <w:name w:val="List Bullet materials"/>
    <w:basedOn w:val="ListBullet"/>
    <w:qFormat/>
    <w:rsid w:val="0089432C"/>
    <w:pPr>
      <w:numPr>
        <w:numId w:val="16"/>
      </w:numPr>
      <w:spacing w:before="140" w:after="140"/>
    </w:p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932BC6"/>
    <w:pPr>
      <w:spacing w:after="0" w:line="240" w:lineRule="auto"/>
    </w:pPr>
    <w:rPr>
      <w:rFonts w:ascii="Arizona" w:hAnsi="Arizona"/>
    </w:rPr>
  </w:style>
  <w:style w:type="character" w:styleId="Hyperlink">
    <w:name w:val="Hyperlink"/>
    <w:basedOn w:val="DefaultParagraphFont"/>
    <w:uiPriority w:val="99"/>
    <w:unhideWhenUsed/>
    <w:rsid w:val="001D50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ED"/>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materials">
    <w:name w:val="List Bullet materials"/>
    <w:basedOn w:val="ListBullet"/>
    <w:qFormat/>
    <w:rsid w:val="0089432C"/>
    <w:pPr>
      <w:numPr>
        <w:numId w:val="16"/>
      </w:numPr>
      <w:spacing w:before="140" w:after="140"/>
    </w:p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932BC6"/>
    <w:pPr>
      <w:spacing w:after="0" w:line="240" w:lineRule="auto"/>
    </w:pPr>
    <w:rPr>
      <w:rFonts w:ascii="Arizona" w:hAnsi="Arizona"/>
    </w:rPr>
  </w:style>
  <w:style w:type="character" w:styleId="Hyperlink">
    <w:name w:val="Hyperlink"/>
    <w:basedOn w:val="DefaultParagraphFont"/>
    <w:uiPriority w:val="99"/>
    <w:unhideWhenUsed/>
    <w:rsid w:val="001D5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5aae8dd238754eed" Type="http://schemas.microsoft.com/office/2011/relationships/people" Target="people.xml"/><Relationship Id="R5257d0ae2ae24336" Type="http://schemas.microsoft.com/office/2016/09/relationships/commentsIds" Target="commentsIds.xml"/><Relationship Id="R320a2bc442384612" Type="http://schemas.microsoft.com/office/2018/08/relationships/commentsExtensible" Target="commentsExtensible.xml"/><Relationship Id="Rbf7cf07fe1d74e2f" Type="http://schemas.microsoft.com/office/2011/relationships/commentsExtended" Target="commentsExtended.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www.hvtn.org" TargetMode="External"/><Relationship Id="rId14" Type="http://schemas.openxmlformats.org/officeDocument/2006/relationships/hyperlink" Target="file:///C:/Users/gmeyer/AppData/Local/Microsoft/Windows/Temporary%20Internet%20Files/Content.Outlook/L3XJEJK3/www.niaid.nih.gov/topics/hivaids/Pages/Default.aspx"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14470-CE48-47DF-9841-207C36650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12404-8E59-4C5C-AB5E-A1A5A5A417CD}">
  <ds:schemaRefs>
    <ds:schemaRef ds:uri="http://schemas.microsoft.com/sharepoint/v3/contenttype/forms"/>
  </ds:schemaRefs>
</ds:datastoreItem>
</file>

<file path=customXml/itemProps3.xml><?xml version="1.0" encoding="utf-8"?>
<ds:datastoreItem xmlns:ds="http://schemas.openxmlformats.org/officeDocument/2006/customXml" ds:itemID="{40E80447-9292-4B1C-ACC5-B1D8788536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1827</Characters>
  <Application>Microsoft Macintosh Word</Application>
  <DocSecurity>0</DocSecurity>
  <Lines>15</Lines>
  <Paragraphs>4</Paragraphs>
  <ScaleCrop>false</ScaleCrop>
  <Company>Fred Hutchinson Cancer Research Center</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Luciana Kamel</cp:lastModifiedBy>
  <cp:revision>2</cp:revision>
  <cp:lastPrinted>2014-07-24T17:19:00Z</cp:lastPrinted>
  <dcterms:created xsi:type="dcterms:W3CDTF">2022-06-18T00:22:00Z</dcterms:created>
  <dcterms:modified xsi:type="dcterms:W3CDTF">2022-06-18T00:22:00Z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