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F415B" w:rsidP="00DC6725" w:rsidRDefault="00C5294D" w14:paraId="511AAFEA" w14:textId="77777777">
      <w:pPr>
        <w:pStyle w:val="Heading1section"/>
      </w:pPr>
      <w:r>
        <w:t>Unit</w:t>
      </w:r>
      <w:r w:rsidR="003F415B">
        <w:t xml:space="preserve"> </w:t>
      </w:r>
      <w:r w:rsidR="00665EAA">
        <w:t>9</w:t>
      </w:r>
    </w:p>
    <w:tbl>
      <w:tblPr>
        <w:tblStyle w:val="TableGrid"/>
        <w:tblpPr w:leftFromText="180" w:rightFromText="180" w:vertAnchor="text" w:horzAnchor="margin" w:tblpXSpec="center" w:tblpY="217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BE5F1" w:themeFill="accent1" w:themeFillTint="33"/>
        <w:tblCellMar>
          <w:top w:w="288" w:type="dxa"/>
          <w:left w:w="288" w:type="dxa"/>
          <w:bottom w:w="288" w:type="dxa"/>
          <w:right w:w="288" w:type="dxa"/>
        </w:tblCellMar>
        <w:tblLook w:val="04A0" w:firstRow="1" w:lastRow="0" w:firstColumn="1" w:lastColumn="0" w:noHBand="0" w:noVBand="1"/>
      </w:tblPr>
      <w:tblGrid>
        <w:gridCol w:w="8640"/>
      </w:tblGrid>
      <w:tr w:rsidRPr="00801D44" w:rsidR="00CA6D88" w:rsidTr="005705FB" w14:paraId="65844D08" w14:textId="77777777">
        <w:trPr>
          <w:trHeight w:val="5355"/>
          <w:jc w:val="center"/>
        </w:trPr>
        <w:tc>
          <w:tcPr>
            <w:tcW w:w="8640" w:type="dxa"/>
            <w:shd w:val="clear" w:color="auto" w:fill="DBE5F1" w:themeFill="accent1" w:themeFillTint="33"/>
          </w:tcPr>
          <w:p w:rsidRPr="00801D44" w:rsidR="00CA6D88" w:rsidP="00240C79" w:rsidRDefault="00CA6D88" w14:paraId="07DB8FAF" w14:textId="77777777">
            <w:pPr>
              <w:pStyle w:val="OverviewHeading1"/>
            </w:pPr>
            <w:r w:rsidRPr="00801D44">
              <w:t>Overview</w:t>
            </w:r>
          </w:p>
          <w:p w:rsidRPr="00801D44" w:rsidR="00CA6D88" w:rsidP="00240C79" w:rsidRDefault="00FA05BB" w14:paraId="0D23E0BA" w14:textId="77777777">
            <w:pPr>
              <w:pStyle w:val="OverviewBodyText"/>
            </w:pPr>
            <w:r>
              <w:t>In this unit</w:t>
            </w:r>
            <w:r w:rsidRPr="00CE557A" w:rsidR="00CA6D88">
              <w:t xml:space="preserve">, trainees will learn how to read </w:t>
            </w:r>
            <w:r w:rsidR="00CA6D88">
              <w:t xml:space="preserve">and review </w:t>
            </w:r>
            <w:r w:rsidRPr="00CE557A" w:rsidR="00CA6D88">
              <w:t>a HIV vaccine clinical trial protocol from a community perspective. They will learn the basic elements of a scientific stud</w:t>
            </w:r>
            <w:r w:rsidR="00B15E79">
              <w:t>y, how the studies are designed and</w:t>
            </w:r>
            <w:r w:rsidRPr="00CE557A" w:rsidR="00CA6D88">
              <w:t xml:space="preserve"> how community members play an integral role in the development of study protocols</w:t>
            </w:r>
            <w:r w:rsidR="00B15E79">
              <w:t>.</w:t>
            </w:r>
          </w:p>
          <w:p w:rsidRPr="00801D44" w:rsidR="00CA6D88" w:rsidP="00240C79" w:rsidRDefault="00CA6D88" w14:paraId="3471033B" w14:textId="77777777">
            <w:pPr>
              <w:pStyle w:val="OverviewHeading1"/>
            </w:pPr>
            <w:r w:rsidRPr="00801D44">
              <w:t>Objectives</w:t>
            </w:r>
          </w:p>
          <w:p w:rsidRPr="00801D44" w:rsidR="00CA6D88" w:rsidP="00240C79" w:rsidRDefault="00FA05BB" w14:paraId="6E95C918" w14:textId="77777777">
            <w:pPr>
              <w:pStyle w:val="OverviewBodyText"/>
            </w:pPr>
            <w:r>
              <w:t>By the end of the unit</w:t>
            </w:r>
            <w:r w:rsidRPr="00801D44" w:rsidR="00CA6D88">
              <w:t xml:space="preserve"> trainees will be able to:</w:t>
            </w:r>
          </w:p>
          <w:p w:rsidR="00CA6D88" w:rsidP="00240C79" w:rsidRDefault="00CA6D88" w14:paraId="035095AF" w14:textId="77777777">
            <w:pPr>
              <w:pStyle w:val="OverviewListBullet"/>
            </w:pPr>
            <w:r>
              <w:t>Review an HIV vaccine protocol from a community perspective</w:t>
            </w:r>
          </w:p>
          <w:p w:rsidR="00CA6D88" w:rsidP="00240C79" w:rsidRDefault="00CA6D88" w14:paraId="458B06B5" w14:textId="77777777">
            <w:pPr>
              <w:pStyle w:val="OverviewListBullet"/>
            </w:pPr>
            <w:r>
              <w:t>Explain the difference between the informed consent document and the informed consent process</w:t>
            </w:r>
          </w:p>
          <w:p w:rsidR="00CA6D88" w:rsidP="00240C79" w:rsidRDefault="00CA6D88" w14:paraId="018D2713" w14:textId="77777777">
            <w:pPr>
              <w:pStyle w:val="OverviewListBullet"/>
            </w:pPr>
            <w:r>
              <w:t>Describe the kinds of issues that might arise when implementing a study in different communities</w:t>
            </w:r>
          </w:p>
          <w:p w:rsidR="00CA6D88" w:rsidP="00240C79" w:rsidRDefault="00CA6D88" w14:paraId="1F20BBCD" w14:textId="77777777">
            <w:pPr>
              <w:pStyle w:val="OverviewListBullet"/>
            </w:pPr>
            <w:r>
              <w:t>Provide community</w:t>
            </w:r>
            <w:r w:rsidR="00374464">
              <w:t>-</w:t>
            </w:r>
            <w:r>
              <w:t xml:space="preserve">oriented comments and feedback to an </w:t>
            </w:r>
            <w:r w:rsidR="00374464">
              <w:t xml:space="preserve">informed consent document </w:t>
            </w:r>
          </w:p>
          <w:p w:rsidRPr="00801D44" w:rsidR="00CA6D88" w:rsidP="00240C79" w:rsidRDefault="00CA6D88" w14:paraId="45D16E48" w14:textId="77777777">
            <w:pPr>
              <w:pStyle w:val="OverviewHeading1"/>
            </w:pPr>
            <w:r w:rsidRPr="00801D44">
              <w:t>Materials</w:t>
            </w:r>
          </w:p>
          <w:p w:rsidRPr="00801D44" w:rsidR="00CA6D88" w:rsidP="00240C79" w:rsidRDefault="00CA6D88" w14:paraId="0E809817" w14:textId="77777777">
            <w:pPr>
              <w:pStyle w:val="ListBulletmaterials"/>
            </w:pPr>
            <w:proofErr w:type="spellStart"/>
            <w:r w:rsidRPr="00CE557A">
              <w:t>Training_Protocol</w:t>
            </w:r>
            <w:proofErr w:type="spellEnd"/>
            <w:r w:rsidRPr="00CE557A">
              <w:t>_ HVTN_999.doc</w:t>
            </w:r>
            <w:r w:rsidR="0090354C">
              <w:t xml:space="preserve"> – 1 copy per small group</w:t>
            </w:r>
          </w:p>
          <w:p w:rsidR="00CA6D88" w:rsidP="00240C79" w:rsidRDefault="00CA6D88" w14:paraId="76575091" w14:textId="77777777">
            <w:pPr>
              <w:pStyle w:val="ListBulletmaterials"/>
            </w:pPr>
            <w:r w:rsidRPr="00CE557A">
              <w:t>Protocol development.ppt</w:t>
            </w:r>
            <w:r w:rsidR="0090354C">
              <w:t xml:space="preserve"> – 1 copy per trainee</w:t>
            </w:r>
          </w:p>
          <w:p w:rsidR="00CA6D88" w:rsidP="00240C79" w:rsidRDefault="00CA6D88" w14:paraId="0EBABCF2" w14:textId="77777777">
            <w:pPr>
              <w:pStyle w:val="ListBulletmaterials"/>
            </w:pPr>
            <w:r w:rsidRPr="00CE557A">
              <w:t>How to review a protocol.doc</w:t>
            </w:r>
            <w:r w:rsidR="0090354C">
              <w:t xml:space="preserve"> – 1 copy per trainee</w:t>
            </w:r>
          </w:p>
          <w:p w:rsidRPr="00801D44" w:rsidR="00CA6D88" w:rsidP="00240C79" w:rsidRDefault="00CA6D88" w14:paraId="2CEF438B" w14:textId="77777777">
            <w:pPr>
              <w:pStyle w:val="ListBulletmaterials"/>
            </w:pPr>
            <w:r w:rsidRPr="00CE557A">
              <w:t>G</w:t>
            </w:r>
            <w:r w:rsidR="0090354C">
              <w:t>eneric Outline of a Protocol.doc – 1 copy per trainee</w:t>
            </w:r>
          </w:p>
          <w:p w:rsidRPr="00801D44" w:rsidR="00CA6D88" w:rsidP="00240C79" w:rsidRDefault="00CA6D88" w14:paraId="71FEE4BD" w14:textId="77777777">
            <w:pPr>
              <w:pStyle w:val="OverviewHeading1"/>
              <w:rPr>
                <w:vanish/>
                <w:specVanish/>
              </w:rPr>
            </w:pPr>
            <w:r w:rsidRPr="00801D44">
              <w:t>Approximate time</w:t>
            </w:r>
            <w:r w:rsidR="00E1423F">
              <w:t xml:space="preserve"> </w:t>
            </w:r>
            <w:r w:rsidRPr="00E1423F" w:rsidR="00E1423F">
              <w:rPr>
                <w:b w:val="0"/>
                <w:color w:val="auto"/>
                <w:sz w:val="22"/>
              </w:rPr>
              <w:t>2 hours</w:t>
            </w:r>
          </w:p>
          <w:p w:rsidRPr="00801D44" w:rsidR="00CA6D88" w:rsidP="00240C79" w:rsidRDefault="00CA6D88" w14:paraId="5A9A1E2B" w14:textId="77777777">
            <w:pPr>
              <w:pStyle w:val="OverviewBodyText"/>
            </w:pPr>
          </w:p>
        </w:tc>
      </w:tr>
    </w:tbl>
    <w:p w:rsidR="00E5425C" w:rsidP="009733CA" w:rsidRDefault="00665EAA" w14:paraId="1F8C1DF3" w14:textId="77777777">
      <w:pPr>
        <w:pStyle w:val="Title"/>
      </w:pPr>
      <w:r>
        <w:t>How to Review a Protocol</w:t>
      </w:r>
    </w:p>
    <w:p w:rsidR="00E5425C" w:rsidP="009733CA" w:rsidRDefault="008A7C7B" w14:paraId="5D65B849" w14:textId="77777777">
      <w:pPr>
        <w:pStyle w:val="Heading1"/>
      </w:pPr>
      <w:r>
        <w:rPr>
          <w:noProof/>
        </w:rPr>
        <w:lastRenderedPageBreak/>
        <w:drawing>
          <wp:anchor distT="0" distB="0" distL="114300" distR="114300" simplePos="0" relativeHeight="251669504" behindDoc="1" locked="0" layoutInCell="1" allowOverlap="1" wp14:anchorId="5A07641D" wp14:editId="6898980E">
            <wp:simplePos x="0" y="0"/>
            <wp:positionH relativeFrom="leftMargin">
              <wp:posOffset>694690</wp:posOffset>
            </wp:positionH>
            <wp:positionV relativeFrom="paragraph">
              <wp:posOffset>-83820</wp:posOffset>
            </wp:positionV>
            <wp:extent cx="365760" cy="3657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m-up-v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Pr="00B829F3" w:rsidR="00E5425C">
        <w:t>Warm-up/Introduction (</w:t>
      </w:r>
      <w:r w:rsidR="00CE557A">
        <w:t>20 minutes</w:t>
      </w:r>
      <w:r w:rsidRPr="00B829F3" w:rsidR="00E5425C">
        <w:t>)</w:t>
      </w:r>
    </w:p>
    <w:p w:rsidR="00FA05BB" w:rsidP="009733CA" w:rsidRDefault="00FA05BB" w14:paraId="225BAD86" w14:textId="77777777">
      <w:pPr>
        <w:pStyle w:val="Heading2"/>
      </w:pPr>
      <w:r>
        <w:t>Trainer Notes</w:t>
      </w:r>
    </w:p>
    <w:p w:rsidRPr="00FA05BB" w:rsidR="00FA05BB" w:rsidP="00FA05BB" w:rsidRDefault="00FA05BB" w14:paraId="321CC1D3" w14:textId="77777777">
      <w:pPr>
        <w:pStyle w:val="BodyText"/>
      </w:pPr>
      <w:r>
        <w:t xml:space="preserve">The purpose of this opening exercise is to show how complex a protocol is and that it is </w:t>
      </w:r>
      <w:r w:rsidR="000E00EE">
        <w:t xml:space="preserve">OK </w:t>
      </w:r>
      <w:r>
        <w:t xml:space="preserve">to not understand all parts the first time you see it. </w:t>
      </w:r>
    </w:p>
    <w:p w:rsidR="00DC6725" w:rsidP="009733CA" w:rsidRDefault="001F1CA0" w14:paraId="144494D2" w14:textId="77777777">
      <w:pPr>
        <w:pStyle w:val="Heading2"/>
      </w:pPr>
      <w:r>
        <w:t>Preparation</w:t>
      </w:r>
    </w:p>
    <w:p w:rsidRPr="00F05FCB" w:rsidR="00D931AB" w:rsidP="00D931AB" w:rsidRDefault="00C10ADA" w14:paraId="260DF59C" w14:textId="77777777">
      <w:pPr>
        <w:pStyle w:val="BodyText"/>
      </w:pPr>
      <w:r>
        <w:t>Look over</w:t>
      </w:r>
      <w:r w:rsidRPr="00CE557A" w:rsidR="00FA05BB">
        <w:t xml:space="preserve"> the protocol and </w:t>
      </w:r>
      <w:r w:rsidR="00E61683">
        <w:t>pre-select</w:t>
      </w:r>
      <w:r w:rsidRPr="00CE557A" w:rsidR="00E61683">
        <w:t xml:space="preserve"> </w:t>
      </w:r>
      <w:r w:rsidR="00315070">
        <w:t>2</w:t>
      </w:r>
      <w:r w:rsidRPr="00CE557A" w:rsidR="00315070">
        <w:t xml:space="preserve"> </w:t>
      </w:r>
      <w:r w:rsidRPr="00CE557A" w:rsidR="00FA05BB">
        <w:t xml:space="preserve">sentences or paragraphs that contain very complicated </w:t>
      </w:r>
      <w:r w:rsidRPr="00E14A19" w:rsidR="00FA05BB">
        <w:t xml:space="preserve">words </w:t>
      </w:r>
      <w:r w:rsidRPr="00E14A19" w:rsidR="00E14A19">
        <w:t xml:space="preserve">or sentences. </w:t>
      </w:r>
      <w:r w:rsidRPr="00E14A19" w:rsidR="00FA05BB">
        <w:t xml:space="preserve">Try to use sentences or paragraphs from different sections of the protocol. Note: </w:t>
      </w:r>
      <w:r w:rsidRPr="00E14A19" w:rsidR="00E14A19">
        <w:t>Section 6</w:t>
      </w:r>
      <w:r w:rsidRPr="00E14A19" w:rsidR="001B7E71">
        <w:t>, Statistical Considerations,</w:t>
      </w:r>
      <w:r w:rsidRPr="00E14A19" w:rsidR="00FA05BB">
        <w:t xml:space="preserve"> typically has some complicated concepts, as does Section 4, Background, which has a lot of the details of previous studies done in animals.</w:t>
      </w:r>
    </w:p>
    <w:p w:rsidR="00E5425C" w:rsidP="00CE557A" w:rsidRDefault="00CE557A" w14:paraId="009439CB" w14:textId="77777777">
      <w:pPr>
        <w:pStyle w:val="ListBulletmaterials"/>
      </w:pPr>
      <w:proofErr w:type="spellStart"/>
      <w:r w:rsidRPr="00CE557A">
        <w:t>Training_Protocol</w:t>
      </w:r>
      <w:proofErr w:type="spellEnd"/>
      <w:r w:rsidRPr="00CE557A">
        <w:t>_ HVTN_999.doc</w:t>
      </w:r>
    </w:p>
    <w:p w:rsidRPr="00F05FCB" w:rsidR="001F1CA0" w:rsidP="009733CA" w:rsidRDefault="001F1CA0" w14:paraId="5179C53C" w14:textId="77777777">
      <w:pPr>
        <w:pStyle w:val="Heading2"/>
      </w:pPr>
      <w:r>
        <w:t>Procedure</w:t>
      </w:r>
    </w:p>
    <w:p w:rsidRPr="007B3DB9" w:rsidR="00E5425C" w:rsidP="009733CA" w:rsidRDefault="00E5425C" w14:paraId="47907A3F" w14:textId="77777777">
      <w:pPr>
        <w:pStyle w:val="BodyText"/>
      </w:pPr>
      <w:r>
        <w:rPr>
          <w:b/>
        </w:rPr>
        <w:t xml:space="preserve">Step 1: </w:t>
      </w:r>
      <w:r w:rsidRPr="00CE557A" w:rsidR="00CE557A">
        <w:t xml:space="preserve">Explain that a protocol is like a master document, in that it describes exactly how the trial will be conducted. It talks about everything from statistical information to </w:t>
      </w:r>
      <w:r w:rsidR="00E61683">
        <w:t>preparing</w:t>
      </w:r>
      <w:r w:rsidR="00CA6D88">
        <w:t xml:space="preserve"> the vaccine injection</w:t>
      </w:r>
      <w:r w:rsidRPr="00CE557A" w:rsidR="00CE557A">
        <w:t>. It is a long and complex document.</w:t>
      </w:r>
    </w:p>
    <w:p w:rsidR="00E5425C" w:rsidP="009733CA" w:rsidRDefault="00E5425C" w14:paraId="0CAE93F6" w14:textId="77777777">
      <w:pPr>
        <w:pStyle w:val="BodyText"/>
      </w:pPr>
      <w:r>
        <w:rPr>
          <w:b/>
        </w:rPr>
        <w:t xml:space="preserve">Step 2: </w:t>
      </w:r>
      <w:r w:rsidRPr="00CE557A" w:rsidR="00CE557A">
        <w:t>Ask for a volunteer to read</w:t>
      </w:r>
      <w:r w:rsidR="00CA6D88">
        <w:t xml:space="preserve"> aloud</w:t>
      </w:r>
      <w:r w:rsidRPr="00CE557A" w:rsidR="00CE557A">
        <w:t xml:space="preserve">. If there are no volunteers, assign someone to read. Direct the trainees to the </w:t>
      </w:r>
      <w:r w:rsidR="00E61683">
        <w:t xml:space="preserve">first </w:t>
      </w:r>
      <w:r w:rsidRPr="00CE557A" w:rsidR="00CE557A">
        <w:t>pre-selected passage. Tell the participants the page number and paragraph and ask the volunteer to read it out loud.</w:t>
      </w:r>
    </w:p>
    <w:p w:rsidR="00CE557A" w:rsidP="009733CA" w:rsidRDefault="00CE557A" w14:paraId="206F0C60" w14:textId="77777777">
      <w:pPr>
        <w:pStyle w:val="BodyText"/>
      </w:pPr>
      <w:r w:rsidRPr="00CE557A">
        <w:t>The idea is that the person w</w:t>
      </w:r>
      <w:r w:rsidR="00E14A19">
        <w:t>ill struggle reading the text</w:t>
      </w:r>
      <w:r w:rsidR="00CA6D88">
        <w:t xml:space="preserve"> because it contains big, unfamiliar terms</w:t>
      </w:r>
      <w:r w:rsidRPr="00CE557A">
        <w:t xml:space="preserve">. However, when he/she finishes reading, </w:t>
      </w:r>
      <w:r>
        <w:t>you</w:t>
      </w:r>
      <w:r w:rsidRPr="00CE557A">
        <w:t xml:space="preserve"> must pretend that eve</w:t>
      </w:r>
      <w:r w:rsidR="00E14A19">
        <w:t xml:space="preserve">ryone understands what was read. Next </w:t>
      </w:r>
      <w:r w:rsidRPr="00CE557A">
        <w:t xml:space="preserve">move on to the next </w:t>
      </w:r>
      <w:r w:rsidR="005B0C4A">
        <w:t>pre-</w:t>
      </w:r>
      <w:r w:rsidRPr="00CE557A">
        <w:t>selected passage</w:t>
      </w:r>
      <w:r w:rsidR="00CA6D88">
        <w:t xml:space="preserve"> as though everything is just fine</w:t>
      </w:r>
      <w:r w:rsidRPr="00CE557A">
        <w:t xml:space="preserve">. </w:t>
      </w:r>
    </w:p>
    <w:p w:rsidR="00CE557A" w:rsidP="009733CA" w:rsidRDefault="00CE557A" w14:paraId="5F3A87B4" w14:textId="77777777">
      <w:pPr>
        <w:pStyle w:val="BodyText"/>
      </w:pPr>
      <w:r w:rsidRPr="00CE557A">
        <w:rPr>
          <w:b/>
        </w:rPr>
        <w:t>Step 3:</w:t>
      </w:r>
      <w:r>
        <w:t xml:space="preserve"> </w:t>
      </w:r>
      <w:r w:rsidRPr="00CE557A">
        <w:t>Ask f</w:t>
      </w:r>
      <w:r w:rsidR="00CA6D88">
        <w:t>or another volunteer to read the</w:t>
      </w:r>
      <w:r w:rsidRPr="00CE557A">
        <w:t xml:space="preserve"> second </w:t>
      </w:r>
      <w:r w:rsidR="00CA6D88">
        <w:t xml:space="preserve">pre-selected </w:t>
      </w:r>
      <w:r w:rsidRPr="00CE557A">
        <w:t xml:space="preserve">passage. Do not take questions at this point. Make it seem </w:t>
      </w:r>
      <w:r w:rsidR="00CA6D88">
        <w:t>like</w:t>
      </w:r>
      <w:r w:rsidRPr="00CE557A">
        <w:t xml:space="preserve"> this is an easily </w:t>
      </w:r>
      <w:r w:rsidR="00CA6D88">
        <w:t>understandable</w:t>
      </w:r>
      <w:r w:rsidRPr="00CE557A">
        <w:t xml:space="preserve"> document.</w:t>
      </w:r>
    </w:p>
    <w:p w:rsidR="00CE557A" w:rsidP="009733CA" w:rsidRDefault="00CE557A" w14:paraId="6374F382" w14:textId="77777777">
      <w:pPr>
        <w:pStyle w:val="BodyText"/>
      </w:pPr>
      <w:r>
        <w:rPr>
          <w:b/>
        </w:rPr>
        <w:t xml:space="preserve">Step 4: </w:t>
      </w:r>
      <w:r w:rsidRPr="00CE557A">
        <w:t>Once the second per</w:t>
      </w:r>
      <w:r w:rsidR="00C6640B">
        <w:t>son has completed reading, pretend</w:t>
      </w:r>
      <w:r w:rsidRPr="00CE557A">
        <w:t xml:space="preserve"> that these sections were very straightforward, easy</w:t>
      </w:r>
      <w:r w:rsidR="005B0C4A">
        <w:t>-</w:t>
      </w:r>
      <w:r w:rsidRPr="00CE557A">
        <w:t>to</w:t>
      </w:r>
      <w:r w:rsidR="005B0C4A">
        <w:t>-</w:t>
      </w:r>
      <w:r w:rsidRPr="00CE557A">
        <w:t>comprehend paragraphs. Ask someone to quickly explain what they understood from either the first or second reading. Usually no one will volunteer.</w:t>
      </w:r>
    </w:p>
    <w:p w:rsidRPr="00C6640B" w:rsidR="00C26FDE" w:rsidP="00C6640B" w:rsidRDefault="00CE557A" w14:paraId="18AEAA61" w14:textId="77777777">
      <w:pPr>
        <w:pStyle w:val="BodyText"/>
        <w:rPr>
          <w:b/>
        </w:rPr>
      </w:pPr>
      <w:r>
        <w:rPr>
          <w:b/>
        </w:rPr>
        <w:t xml:space="preserve">Step 5: </w:t>
      </w:r>
      <w:r w:rsidR="00C6640B">
        <w:t xml:space="preserve">Relieve the tension </w:t>
      </w:r>
      <w:r w:rsidRPr="00CE557A">
        <w:t xml:space="preserve">by pointing out that indeed this is a very complicated scientific document, and what was just read didn’t quite make sense to </w:t>
      </w:r>
      <w:r>
        <w:t>you</w:t>
      </w:r>
      <w:r w:rsidRPr="00CE557A">
        <w:t xml:space="preserve"> either. Most </w:t>
      </w:r>
      <w:r w:rsidR="002E7CC4">
        <w:t>laypersons</w:t>
      </w:r>
      <w:r w:rsidRPr="00CE557A">
        <w:t xml:space="preserve"> will not understand this very scientif</w:t>
      </w:r>
      <w:r>
        <w:t>ic language. T</w:t>
      </w:r>
      <w:r w:rsidRPr="00CE557A">
        <w:t xml:space="preserve">ell the </w:t>
      </w:r>
      <w:r>
        <w:t>trainees</w:t>
      </w:r>
      <w:r w:rsidRPr="00CE557A">
        <w:t xml:space="preserve"> not to worry, and point out that in this </w:t>
      </w:r>
      <w:r w:rsidR="00956560">
        <w:t>unit</w:t>
      </w:r>
      <w:r>
        <w:t xml:space="preserve"> they</w:t>
      </w:r>
      <w:r w:rsidRPr="00CE557A">
        <w:t xml:space="preserve"> will learn to break down this complex document and review</w:t>
      </w:r>
      <w:r>
        <w:t xml:space="preserve"> it</w:t>
      </w:r>
      <w:r w:rsidRPr="00CE557A">
        <w:t xml:space="preserve"> from a layperson’s community perspective</w:t>
      </w:r>
      <w:r>
        <w:t xml:space="preserve">. </w:t>
      </w:r>
    </w:p>
    <w:p w:rsidRPr="00724B10" w:rsidR="00E5425C" w:rsidP="009733CA" w:rsidRDefault="002E5BD9" w14:paraId="7FCB1125" w14:textId="77777777">
      <w:pPr>
        <w:pStyle w:val="Heading1"/>
      </w:pPr>
      <w:r>
        <w:rPr>
          <w:noProof/>
        </w:rPr>
        <w:lastRenderedPageBreak/>
        <w:drawing>
          <wp:anchor distT="0" distB="0" distL="114300" distR="114300" simplePos="0" relativeHeight="251667456" behindDoc="1" locked="0" layoutInCell="1" allowOverlap="1" wp14:anchorId="410E4407" wp14:editId="5B548C72">
            <wp:simplePos x="0" y="0"/>
            <wp:positionH relativeFrom="leftMargin">
              <wp:posOffset>695325</wp:posOffset>
            </wp:positionH>
            <wp:positionV relativeFrom="paragraph">
              <wp:posOffset>-99060</wp:posOffset>
            </wp:positionV>
            <wp:extent cx="365760"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v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Pr="00724B10" w:rsidR="00E5425C">
        <w:t>Presentation of Information (</w:t>
      </w:r>
      <w:r w:rsidR="00C26FDE">
        <w:t>40 minutes</w:t>
      </w:r>
      <w:r w:rsidRPr="00724B10" w:rsidR="00E5425C">
        <w:t>)</w:t>
      </w:r>
    </w:p>
    <w:p w:rsidR="001F1CA0" w:rsidP="009733CA" w:rsidRDefault="001F1CA0" w14:paraId="2C5DA457" w14:textId="77777777">
      <w:pPr>
        <w:pStyle w:val="Heading2"/>
      </w:pPr>
      <w:r>
        <w:t>Preparation</w:t>
      </w:r>
    </w:p>
    <w:p w:rsidR="001F1CA0" w:rsidP="00C26FDE" w:rsidRDefault="002B3B0D" w14:paraId="1F7666AA" w14:textId="77777777">
      <w:pPr>
        <w:pStyle w:val="ListBulletmaterials"/>
      </w:pPr>
      <w:r>
        <w:t xml:space="preserve">Protocol </w:t>
      </w:r>
      <w:r w:rsidR="00C26FDE">
        <w:t>Development</w:t>
      </w:r>
      <w:r w:rsidR="00134C2D">
        <w:t>.ppt</w:t>
      </w:r>
    </w:p>
    <w:p w:rsidRPr="00F05FCB" w:rsidR="001F1CA0" w:rsidP="009733CA" w:rsidRDefault="001F1CA0" w14:paraId="1C4D3F0F" w14:textId="77777777">
      <w:pPr>
        <w:pStyle w:val="Heading2"/>
      </w:pPr>
      <w:r>
        <w:t>Procedure</w:t>
      </w:r>
    </w:p>
    <w:p w:rsidRPr="007B3DB9" w:rsidR="001F1CA0" w:rsidP="009733CA" w:rsidRDefault="001F1CA0" w14:paraId="5A78D7DF" w14:textId="77777777">
      <w:pPr>
        <w:pStyle w:val="BodyText"/>
      </w:pPr>
      <w:r>
        <w:rPr>
          <w:b/>
        </w:rPr>
        <w:t xml:space="preserve">Step 1: </w:t>
      </w:r>
      <w:r w:rsidRPr="00C26FDE" w:rsidR="00C26FDE">
        <w:t>Use the notes on the slides to guide you through the presentation.</w:t>
      </w:r>
    </w:p>
    <w:p w:rsidR="001F1CA0" w:rsidP="009733CA" w:rsidRDefault="001F1CA0" w14:paraId="68FE7368" w14:textId="77777777">
      <w:pPr>
        <w:pStyle w:val="BodyText"/>
      </w:pPr>
      <w:r>
        <w:rPr>
          <w:b/>
        </w:rPr>
        <w:t xml:space="preserve">Step 2: </w:t>
      </w:r>
      <w:r w:rsidRPr="00C26FDE" w:rsidR="00C26FDE">
        <w:t xml:space="preserve">At the </w:t>
      </w:r>
      <w:r w:rsidR="005C1F46">
        <w:t xml:space="preserve">end of the presentation, emphasize </w:t>
      </w:r>
      <w:r w:rsidRPr="00C26FDE" w:rsidR="00C26FDE">
        <w:t xml:space="preserve">the importance of </w:t>
      </w:r>
      <w:r w:rsidRPr="00D35835" w:rsidR="00C26FDE">
        <w:t>the informed consent</w:t>
      </w:r>
      <w:r w:rsidRPr="00C26FDE" w:rsidR="00C26FDE">
        <w:t xml:space="preserve"> document</w:t>
      </w:r>
      <w:r w:rsidR="00C1077A">
        <w:t xml:space="preserve">. It is </w:t>
      </w:r>
      <w:r w:rsidRPr="00C26FDE" w:rsidR="00C26FDE">
        <w:t>the only part of the protocol that a tria</w:t>
      </w:r>
      <w:r w:rsidR="00C1077A">
        <w:t>l participant will read to</w:t>
      </w:r>
      <w:r w:rsidRPr="00C26FDE" w:rsidR="00C26FDE">
        <w:t xml:space="preserve"> understand the trial</w:t>
      </w:r>
      <w:r w:rsidR="00C1077A">
        <w:t xml:space="preserve"> (although it may be supplemented with other informational tools)</w:t>
      </w:r>
      <w:r w:rsidRPr="00C26FDE" w:rsidR="00C26FDE">
        <w:t xml:space="preserve">. The informed consent document is written to describe the protocol, or study, and is intended to be understood by someone with </w:t>
      </w:r>
      <w:r w:rsidR="00C26FDE">
        <w:t>an 8th grade level of education</w:t>
      </w:r>
      <w:r w:rsidR="005C1F46">
        <w:t xml:space="preserve"> (approximately age 14)</w:t>
      </w:r>
      <w:r w:rsidR="00C26FDE">
        <w:t xml:space="preserve">. </w:t>
      </w:r>
    </w:p>
    <w:p w:rsidR="00C26FDE" w:rsidP="009733CA" w:rsidRDefault="00C26FDE" w14:paraId="049E3E1E" w14:textId="77777777">
      <w:pPr>
        <w:pStyle w:val="BodyText"/>
      </w:pPr>
      <w:r w:rsidRPr="00C26FDE">
        <w:rPr>
          <w:b/>
        </w:rPr>
        <w:t xml:space="preserve">Step 3: </w:t>
      </w:r>
      <w:r w:rsidRPr="00C26FDE">
        <w:t xml:space="preserve">Refer to the </w:t>
      </w:r>
      <w:r w:rsidRPr="00C26FDE">
        <w:rPr>
          <w:i/>
        </w:rPr>
        <w:t>Protocol Development.ppt</w:t>
      </w:r>
      <w:r w:rsidRPr="00C26FDE">
        <w:t xml:space="preserve"> presentation and talk about the role that CAB and staff play in ensuring that the informed consent document is clear and culturally appropriate. It is the role of the local CAB to review the protocols that will be conducted at their site for language, readability</w:t>
      </w:r>
      <w:r w:rsidR="00D35835">
        <w:t>,</w:t>
      </w:r>
      <w:r w:rsidRPr="00C26FDE">
        <w:t xml:space="preserve"> and understanding before the protocols are sent to the local Ethics Committees for regulatory approval.</w:t>
      </w:r>
    </w:p>
    <w:p w:rsidR="00C26FDE" w:rsidP="009733CA" w:rsidRDefault="00C26FDE" w14:paraId="45C1B680" w14:textId="77777777">
      <w:pPr>
        <w:pStyle w:val="BodyText"/>
        <w:rPr>
          <w:b/>
        </w:rPr>
      </w:pPr>
      <w:r>
        <w:rPr>
          <w:b/>
        </w:rPr>
        <w:t xml:space="preserve">Step 4: </w:t>
      </w:r>
      <w:r w:rsidRPr="00C26FDE">
        <w:t xml:space="preserve">Explain that informed consent is not just the document, but rather a process of understanding that includes reading </w:t>
      </w:r>
      <w:r w:rsidR="00CB61B1">
        <w:t xml:space="preserve">or talking through </w:t>
      </w:r>
      <w:r w:rsidRPr="00C26FDE">
        <w:t xml:space="preserve">the informed consent document and discussing issues/questions with </w:t>
      </w:r>
      <w:r w:rsidR="00CB61B1">
        <w:t xml:space="preserve">a </w:t>
      </w:r>
      <w:r w:rsidRPr="00C26FDE">
        <w:t xml:space="preserve">site staff </w:t>
      </w:r>
      <w:r w:rsidR="00CB61B1">
        <w:t xml:space="preserve">member </w:t>
      </w:r>
      <w:r w:rsidRPr="00C26FDE">
        <w:t>throughout the trial. Site clinicians have the responsibility of ensuring that the volunteer truly understands the risks and benefits of trial participation. This is done through questions and answers, general conversation and a test of understanding. The process of informed consent is ongoing throughout the conduct of a trial.</w:t>
      </w:r>
    </w:p>
    <w:p w:rsidRPr="00291374" w:rsidR="00291374" w:rsidP="00291374" w:rsidRDefault="008041A3" w14:paraId="33832FC8" w14:textId="77777777">
      <w:pPr>
        <w:pStyle w:val="BodyText"/>
        <w:rPr>
          <w:b/>
        </w:rPr>
      </w:pPr>
      <w:r>
        <w:rPr>
          <w:b/>
        </w:rPr>
        <w:t>Step 5</w:t>
      </w:r>
      <w:r w:rsidRPr="00C26FDE" w:rsidR="00C26FDE">
        <w:rPr>
          <w:b/>
        </w:rPr>
        <w:t xml:space="preserve">: </w:t>
      </w:r>
      <w:r w:rsidR="00291374">
        <w:t>While CAB members play an essential role in the protocol development and consent review process, they are not ultimately responsible for the well-being of the study participants</w:t>
      </w:r>
      <w:r w:rsidRPr="00C26FDE" w:rsidR="00C26FDE">
        <w:t xml:space="preserve">. </w:t>
      </w:r>
      <w:r w:rsidR="00291374">
        <w:t xml:space="preserve">The </w:t>
      </w:r>
      <w:r w:rsidRPr="00C26FDE" w:rsidR="00C26FDE">
        <w:t xml:space="preserve">legal responsibility falls to the site’s principal investigator and </w:t>
      </w:r>
      <w:r w:rsidR="00CB61B1">
        <w:t xml:space="preserve">the </w:t>
      </w:r>
      <w:r w:rsidRPr="00C26FDE" w:rsidR="00C26FDE">
        <w:t>local Ethics Committee.</w:t>
      </w:r>
    </w:p>
    <w:p w:rsidRPr="001F1CA0" w:rsidR="00E5425C" w:rsidP="009733CA" w:rsidRDefault="002E5BD9" w14:paraId="4ACCD8FB" w14:textId="77777777">
      <w:pPr>
        <w:pStyle w:val="Heading1"/>
      </w:pPr>
      <w:r>
        <w:rPr>
          <w:noProof/>
        </w:rPr>
        <w:drawing>
          <wp:anchor distT="0" distB="0" distL="114300" distR="114300" simplePos="0" relativeHeight="251666432" behindDoc="1" locked="0" layoutInCell="1" allowOverlap="1" wp14:anchorId="559CCB54" wp14:editId="7B312E27">
            <wp:simplePos x="0" y="0"/>
            <wp:positionH relativeFrom="leftMargin">
              <wp:posOffset>697600</wp:posOffset>
            </wp:positionH>
            <wp:positionV relativeFrom="paragraph">
              <wp:posOffset>87838</wp:posOffset>
            </wp:positionV>
            <wp:extent cx="365760" cy="365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v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Pr="001F1CA0" w:rsidR="00E5425C">
        <w:t>Group work (</w:t>
      </w:r>
      <w:r w:rsidR="00C26FDE">
        <w:t>30 minutes</w:t>
      </w:r>
      <w:r w:rsidRPr="001F1CA0" w:rsidR="00E5425C">
        <w:t>)</w:t>
      </w:r>
    </w:p>
    <w:p w:rsidR="001F1CA0" w:rsidP="009733CA" w:rsidRDefault="001F1CA0" w14:paraId="2FAD0068" w14:textId="77777777">
      <w:pPr>
        <w:pStyle w:val="Heading2"/>
      </w:pPr>
      <w:r>
        <w:t>Preparation</w:t>
      </w:r>
    </w:p>
    <w:p w:rsidR="001F1CA0" w:rsidP="00C26FDE" w:rsidRDefault="00C26FDE" w14:paraId="1AF56CDA" w14:textId="77777777">
      <w:pPr>
        <w:pStyle w:val="ListBulletmaterials"/>
      </w:pPr>
      <w:r>
        <w:t>How to review a protocol.doc</w:t>
      </w:r>
    </w:p>
    <w:p w:rsidR="00C26FDE" w:rsidP="00C26FDE" w:rsidRDefault="00C26FDE" w14:paraId="545D9D38" w14:textId="77777777" w14:noSpellErr="1">
      <w:pPr>
        <w:pStyle w:val="ListBulletmaterials"/>
        <w:rPr/>
      </w:pPr>
      <w:r w:rsidR="00C26FDE">
        <w:rPr/>
        <w:t>Generic outline of a protocol</w:t>
      </w:r>
    </w:p>
    <w:p w:rsidRPr="00F05FCB" w:rsidR="001F1CA0" w:rsidP="009733CA" w:rsidRDefault="001F1CA0" w14:paraId="266545C3" w14:textId="77777777">
      <w:pPr>
        <w:pStyle w:val="Heading2"/>
      </w:pPr>
      <w:r>
        <w:lastRenderedPageBreak/>
        <w:t>Procedure</w:t>
      </w:r>
    </w:p>
    <w:p w:rsidR="001F1CA0" w:rsidP="009733CA" w:rsidRDefault="001F1CA0" w14:paraId="16320A35" w14:textId="77777777">
      <w:pPr>
        <w:pStyle w:val="BodyText"/>
      </w:pPr>
      <w:r>
        <w:rPr>
          <w:b/>
        </w:rPr>
        <w:t xml:space="preserve">Step 1: </w:t>
      </w:r>
      <w:r w:rsidRPr="00C26FDE" w:rsidR="00C26FDE">
        <w:t xml:space="preserve">Have the trainees get into </w:t>
      </w:r>
      <w:r w:rsidR="00315070">
        <w:t>pairs</w:t>
      </w:r>
      <w:r w:rsidRPr="00C26FDE" w:rsidR="00C26FDE">
        <w:t>. Depending on the number of groups, assign 2 or 3 questions per group from the “</w:t>
      </w:r>
      <w:r w:rsidR="00C26FDE">
        <w:rPr>
          <w:i/>
        </w:rPr>
        <w:t xml:space="preserve">How </w:t>
      </w:r>
      <w:proofErr w:type="gramStart"/>
      <w:r w:rsidR="00C26FDE">
        <w:rPr>
          <w:i/>
        </w:rPr>
        <w:t>To</w:t>
      </w:r>
      <w:proofErr w:type="gramEnd"/>
      <w:r w:rsidR="00C26FDE">
        <w:rPr>
          <w:i/>
        </w:rPr>
        <w:t xml:space="preserve"> Review </w:t>
      </w:r>
      <w:r w:rsidRPr="00C26FDE" w:rsidR="00C26FDE">
        <w:rPr>
          <w:i/>
        </w:rPr>
        <w:t>A Protocol</w:t>
      </w:r>
      <w:r w:rsidRPr="00C26FDE" w:rsidR="00C26FDE">
        <w:t xml:space="preserve">” handout. For example, Group </w:t>
      </w:r>
      <w:r w:rsidR="002B3B0D">
        <w:t>1 will answer questions 1 and 2;</w:t>
      </w:r>
      <w:r w:rsidRPr="00C26FDE" w:rsidR="00C26FDE">
        <w:t xml:space="preserve"> Group 2 </w:t>
      </w:r>
      <w:r w:rsidR="00CB61B1">
        <w:t xml:space="preserve">answers </w:t>
      </w:r>
      <w:r w:rsidRPr="00C26FDE" w:rsidR="00C26FDE">
        <w:t>questions 3, 4, and 5, etc.</w:t>
      </w:r>
    </w:p>
    <w:p w:rsidR="001F1CA0" w:rsidP="009733CA" w:rsidRDefault="001F1CA0" w14:paraId="18BE47DB" w14:textId="77777777">
      <w:pPr>
        <w:pStyle w:val="BodyText"/>
      </w:pPr>
      <w:r>
        <w:rPr>
          <w:b/>
        </w:rPr>
        <w:t xml:space="preserve">Step 2: </w:t>
      </w:r>
      <w:r w:rsidRPr="00C26FDE" w:rsidR="00C26FDE">
        <w:t xml:space="preserve">Tell the trainees to take 25 to 30 minutes to read through </w:t>
      </w:r>
      <w:r w:rsidRPr="00C26FDE" w:rsidR="00C26FDE">
        <w:rPr>
          <w:i/>
        </w:rPr>
        <w:t>Training Protocol HVTN 999.doc</w:t>
      </w:r>
      <w:r w:rsidR="005E49ED">
        <w:t>,</w:t>
      </w:r>
      <w:r w:rsidRPr="00C26FDE" w:rsidR="00C26FDE">
        <w:t xml:space="preserve"> </w:t>
      </w:r>
      <w:r w:rsidRPr="00C1077A" w:rsidR="00C26FDE">
        <w:t xml:space="preserve">focusing on </w:t>
      </w:r>
      <w:r w:rsidRPr="00C1077A" w:rsidR="005E49ED">
        <w:t>t</w:t>
      </w:r>
      <w:r w:rsidRPr="00C1077A" w:rsidR="00C26FDE">
        <w:t>he Schema (</w:t>
      </w:r>
      <w:r w:rsidRPr="00C1077A" w:rsidR="00C1077A">
        <w:t>page 9</w:t>
      </w:r>
      <w:r w:rsidRPr="00C1077A" w:rsidR="00C26FDE">
        <w:t xml:space="preserve">), Overview (pages 9, 10), and Sample Informed Consent (Appendix </w:t>
      </w:r>
      <w:r w:rsidRPr="00C1077A" w:rsidR="00C1077A">
        <w:t>A</w:t>
      </w:r>
      <w:r w:rsidRPr="00C1077A" w:rsidR="00C26FDE">
        <w:t>). The questions they</w:t>
      </w:r>
      <w:r w:rsidRPr="00C26FDE" w:rsidR="00C26FDE">
        <w:t xml:space="preserve"> receive may pertain </w:t>
      </w:r>
      <w:r w:rsidRPr="00C26FDE" w:rsidR="005E49ED">
        <w:t xml:space="preserve">only </w:t>
      </w:r>
      <w:r w:rsidRPr="00C26FDE" w:rsidR="00C26FDE">
        <w:t xml:space="preserve">to certain parts of these sections, but they should look through all areas when searching for their answers. </w:t>
      </w:r>
      <w:r w:rsidR="005E49ED">
        <w:t>Encourage them</w:t>
      </w:r>
      <w:r w:rsidRPr="00C26FDE" w:rsidR="00C26FDE">
        <w:t xml:space="preserve"> to refer to other parts of the </w:t>
      </w:r>
      <w:r w:rsidR="00CB61B1">
        <w:t>p</w:t>
      </w:r>
      <w:r w:rsidRPr="00C26FDE" w:rsidR="00C26FDE">
        <w:t xml:space="preserve">rotocol </w:t>
      </w:r>
      <w:r w:rsidR="00CB61B1">
        <w:t xml:space="preserve">as </w:t>
      </w:r>
      <w:r w:rsidRPr="00C26FDE" w:rsidR="00C26FDE">
        <w:t xml:space="preserve">necessary. Let them know that they </w:t>
      </w:r>
      <w:r w:rsidR="00934269">
        <w:t>may</w:t>
      </w:r>
      <w:r w:rsidRPr="00C26FDE" w:rsidR="00934269">
        <w:t xml:space="preserve"> </w:t>
      </w:r>
      <w:r w:rsidRPr="00C26FDE" w:rsidR="00C26FDE">
        <w:t>write on or highlight the document as they please.</w:t>
      </w:r>
    </w:p>
    <w:p w:rsidR="00E5425C" w:rsidP="009733CA" w:rsidRDefault="00910F07" w14:paraId="56D763AA" w14:textId="77777777">
      <w:pPr>
        <w:pStyle w:val="Heading1"/>
      </w:pPr>
      <w:r>
        <w:rPr>
          <w:noProof/>
        </w:rPr>
        <w:drawing>
          <wp:anchor distT="0" distB="0" distL="114300" distR="114300" simplePos="0" relativeHeight="251668480" behindDoc="1" locked="0" layoutInCell="1" allowOverlap="1" wp14:anchorId="28C489CD" wp14:editId="16E74C3A">
            <wp:simplePos x="0" y="0"/>
            <wp:positionH relativeFrom="leftMargin">
              <wp:posOffset>695799</wp:posOffset>
            </wp:positionH>
            <wp:positionV relativeFrom="paragraph">
              <wp:posOffset>91440</wp:posOffset>
            </wp:positionV>
            <wp:extent cx="365760" cy="3657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ap-up-v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F039A4">
        <w:t>Wrap-up Activities</w:t>
      </w:r>
      <w:r w:rsidR="001F1CA0">
        <w:t xml:space="preserve"> </w:t>
      </w:r>
      <w:r w:rsidR="00E5425C">
        <w:rPr>
          <w:sz w:val="22"/>
          <w:szCs w:val="22"/>
        </w:rPr>
        <w:t>(</w:t>
      </w:r>
      <w:r w:rsidR="00C26FDE">
        <w:t>30 minutes</w:t>
      </w:r>
      <w:r w:rsidR="00E5425C">
        <w:rPr>
          <w:sz w:val="22"/>
          <w:szCs w:val="22"/>
        </w:rPr>
        <w:t>)</w:t>
      </w:r>
      <w:r w:rsidR="00E5425C">
        <w:t xml:space="preserve"> </w:t>
      </w:r>
    </w:p>
    <w:p w:rsidRPr="00F05FCB" w:rsidR="001F1CA0" w:rsidP="009733CA" w:rsidRDefault="001F1CA0" w14:paraId="2017590F" w14:textId="77777777">
      <w:pPr>
        <w:pStyle w:val="Heading2"/>
      </w:pPr>
      <w:r>
        <w:t>Procedure</w:t>
      </w:r>
    </w:p>
    <w:p w:rsidRPr="007B3DB9" w:rsidR="001F1CA0" w:rsidP="009733CA" w:rsidRDefault="001F1CA0" w14:paraId="3AC0684B" w14:textId="77777777">
      <w:pPr>
        <w:pStyle w:val="BodyText"/>
      </w:pPr>
      <w:r>
        <w:rPr>
          <w:b/>
        </w:rPr>
        <w:t xml:space="preserve">Step 1: </w:t>
      </w:r>
      <w:r w:rsidRPr="00C26FDE" w:rsidR="00C26FDE">
        <w:t xml:space="preserve">Once </w:t>
      </w:r>
      <w:r w:rsidR="00CB61B1">
        <w:t xml:space="preserve">each </w:t>
      </w:r>
      <w:r w:rsidRPr="00C26FDE" w:rsidR="006B4FC1">
        <w:t xml:space="preserve">small </w:t>
      </w:r>
      <w:r w:rsidR="00CB61B1">
        <w:t>group</w:t>
      </w:r>
      <w:r w:rsidRPr="00C26FDE" w:rsidR="00C26FDE">
        <w:t xml:space="preserve"> has finished answering </w:t>
      </w:r>
      <w:r w:rsidR="006B4FC1">
        <w:t>its</w:t>
      </w:r>
      <w:r w:rsidRPr="00C26FDE" w:rsidR="006B4FC1">
        <w:t xml:space="preserve"> </w:t>
      </w:r>
      <w:r w:rsidRPr="00C26FDE" w:rsidR="00C26FDE">
        <w:t xml:space="preserve">questions, </w:t>
      </w:r>
      <w:r w:rsidR="006B4FC1">
        <w:t>it</w:t>
      </w:r>
      <w:r w:rsidRPr="00C26FDE" w:rsidR="00C26FDE">
        <w:t xml:space="preserve"> will present </w:t>
      </w:r>
      <w:r w:rsidR="006B4FC1">
        <w:t>its</w:t>
      </w:r>
      <w:r w:rsidRPr="00C26FDE" w:rsidR="006B4FC1">
        <w:t xml:space="preserve"> </w:t>
      </w:r>
      <w:r w:rsidRPr="00C26FDE" w:rsidR="00C26FDE">
        <w:t xml:space="preserve">findings in front of the entire group. Have each small group select a spokesperson to present </w:t>
      </w:r>
      <w:r w:rsidR="006B4FC1">
        <w:t>its</w:t>
      </w:r>
      <w:r w:rsidRPr="00C26FDE" w:rsidR="006B4FC1">
        <w:t xml:space="preserve"> </w:t>
      </w:r>
      <w:r w:rsidRPr="00C26FDE" w:rsidR="00C26FDE">
        <w:t>findings.</w:t>
      </w:r>
    </w:p>
    <w:p w:rsidR="009E01E8" w:rsidP="009733CA" w:rsidRDefault="001F1CA0" w14:paraId="026DE8E8" w14:textId="77777777">
      <w:pPr>
        <w:pStyle w:val="BodyText"/>
      </w:pPr>
      <w:r>
        <w:rPr>
          <w:b/>
        </w:rPr>
        <w:t xml:space="preserve">Step 2: </w:t>
      </w:r>
      <w:r w:rsidR="00C26FDE">
        <w:t>D</w:t>
      </w:r>
      <w:r w:rsidRPr="00C26FDE" w:rsidR="00C26FDE">
        <w:t xml:space="preserve">irect the spokesperson to read </w:t>
      </w:r>
      <w:r w:rsidR="006B4FC1">
        <w:t>the small group’s</w:t>
      </w:r>
      <w:r w:rsidRPr="00C26FDE" w:rsidR="006B4FC1">
        <w:t xml:space="preserve"> </w:t>
      </w:r>
      <w:r w:rsidRPr="00C26FDE" w:rsidR="00C26FDE">
        <w:t>question(s)</w:t>
      </w:r>
      <w:r w:rsidR="00CB61B1">
        <w:t xml:space="preserve"> aloud</w:t>
      </w:r>
      <w:r w:rsidRPr="00C26FDE" w:rsidR="00C26FDE">
        <w:t xml:space="preserve">, state on which page and in which section they found their answer, and then proceed to answer the question. </w:t>
      </w:r>
      <w:r w:rsidR="00240C79">
        <w:t>E</w:t>
      </w:r>
      <w:r w:rsidRPr="00C26FDE" w:rsidR="00C26FDE">
        <w:t>ncourage the audience to add any additional information that the presenters may have missed.</w:t>
      </w: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BE5F1" w:themeFill="accent1" w:themeFillTint="33"/>
        <w:tblLook w:val="04A0" w:firstRow="1" w:lastRow="0" w:firstColumn="1" w:lastColumn="0" w:noHBand="0" w:noVBand="1"/>
      </w:tblPr>
      <w:tblGrid>
        <w:gridCol w:w="8640"/>
      </w:tblGrid>
      <w:tr w:rsidRPr="009E01E8" w:rsidR="009E01E8" w:rsidTr="0083733A" w14:paraId="4FCAE898" w14:textId="77777777">
        <w:trPr>
          <w:jc w:val="center"/>
        </w:trPr>
        <w:tc>
          <w:tcPr>
            <w:tcW w:w="8856" w:type="dxa"/>
            <w:shd w:val="clear" w:color="auto" w:fill="DBE5F1" w:themeFill="accent1" w:themeFillTint="33"/>
            <w:tcMar>
              <w:top w:w="288" w:type="dxa"/>
              <w:left w:w="288" w:type="dxa"/>
              <w:bottom w:w="288" w:type="dxa"/>
              <w:right w:w="288" w:type="dxa"/>
            </w:tcMar>
          </w:tcPr>
          <w:p w:rsidRPr="0083733A" w:rsidR="009E01E8" w:rsidP="0083733A" w:rsidRDefault="00C26FDE" w14:paraId="4D8CAFB9" w14:textId="77777777">
            <w:pPr>
              <w:pStyle w:val="OverviewHeading1"/>
              <w:spacing w:before="120"/>
              <w:outlineLvl w:val="0"/>
            </w:pPr>
            <w:r>
              <w:rPr>
                <w:rFonts w:ascii="Wingdings" w:hAnsi="Wingdings" w:eastAsia="Wingdings" w:cs="Wingdings"/>
                <w:sz w:val="44"/>
              </w:rPr>
              <w:t>M</w:t>
            </w:r>
            <w:r>
              <w:rPr>
                <w:sz w:val="44"/>
              </w:rPr>
              <w:t xml:space="preserve"> </w:t>
            </w:r>
            <w:r>
              <w:t>Important note:</w:t>
            </w:r>
          </w:p>
          <w:p w:rsidRPr="009E01E8" w:rsidR="009E01E8" w:rsidP="00CB61B1" w:rsidRDefault="00C26FDE" w14:paraId="293E22D4" w14:textId="77777777">
            <w:pPr>
              <w:pStyle w:val="OverviewBodyText"/>
            </w:pPr>
            <w:r w:rsidRPr="00C26FDE">
              <w:t xml:space="preserve">The protocol used in this exercise has been modified for training purposes and all proprietary information and names have been changed. </w:t>
            </w:r>
            <w:r w:rsidR="00CB61B1">
              <w:t xml:space="preserve">The vaccine described is fictional. </w:t>
            </w:r>
            <w:r w:rsidRPr="00C26FDE">
              <w:t xml:space="preserve">However, if using a real protocol to train a CAB, be sure to collect all protocols and have them either shredded or burned. No one should leave </w:t>
            </w:r>
            <w:r w:rsidR="00CB61B1">
              <w:t xml:space="preserve">the training </w:t>
            </w:r>
            <w:r w:rsidRPr="00C26FDE">
              <w:t>with any part of a real protocol</w:t>
            </w:r>
            <w:r w:rsidR="00CB61B1">
              <w:t>, because they include</w:t>
            </w:r>
            <w:r w:rsidRPr="00C26FDE">
              <w:t xml:space="preserve"> proprietary information </w:t>
            </w:r>
            <w:r w:rsidR="00CB61B1">
              <w:t>that is confidential.</w:t>
            </w:r>
          </w:p>
        </w:tc>
      </w:tr>
    </w:tbl>
    <w:p w:rsidR="00D018A9" w:rsidP="00D018A9" w:rsidRDefault="00D018A9" w14:paraId="3649F74C" w14:textId="77777777">
      <w:pPr>
        <w:pStyle w:val="OverviewBodyText"/>
        <w:jc w:val="center"/>
        <w:rPr>
          <w:sz w:val="18"/>
        </w:rPr>
      </w:pPr>
    </w:p>
    <w:p w:rsidR="00D018A9" w:rsidP="00D018A9" w:rsidRDefault="00D018A9" w14:paraId="4EA0DD8C" w14:textId="77777777">
      <w:pPr>
        <w:pStyle w:val="OverviewBodyText"/>
        <w:jc w:val="center"/>
        <w:rPr>
          <w:sz w:val="18"/>
        </w:rPr>
      </w:pPr>
    </w:p>
    <w:p w:rsidR="00D018A9" w:rsidP="00D018A9" w:rsidRDefault="00D018A9" w14:paraId="0C6033E1" w14:textId="77777777">
      <w:pPr>
        <w:pStyle w:val="OverviewBodyText"/>
        <w:jc w:val="center"/>
        <w:rPr>
          <w:sz w:val="18"/>
        </w:rPr>
      </w:pPr>
    </w:p>
    <w:p w:rsidR="00D018A9" w:rsidP="00D018A9" w:rsidRDefault="00D018A9" w14:paraId="61B3076B" w14:textId="77777777">
      <w:pPr>
        <w:pStyle w:val="OverviewBodyText"/>
        <w:jc w:val="center"/>
        <w:rPr>
          <w:sz w:val="18"/>
        </w:rPr>
      </w:pPr>
    </w:p>
    <w:p w:rsidR="00D018A9" w:rsidP="00D018A9" w:rsidRDefault="00D018A9" w14:paraId="2C30750E" w14:textId="77777777">
      <w:pPr>
        <w:pStyle w:val="OverviewBodyText"/>
        <w:jc w:val="center"/>
      </w:pPr>
      <w:r>
        <w:rPr>
          <w:sz w:val="18"/>
        </w:rPr>
        <w:t>The HIV Vaccine Trials Network is supported through a cooperative agreement with the National Institute of Allergy and Infectious Diseases</w:t>
      </w:r>
    </w:p>
    <w:sectPr w:rsidR="00D018A9" w:rsidSect="007A6ADE">
      <w:headerReference w:type="default" r:id="rId18"/>
      <w:footerReference w:type="default" r:id="rId19"/>
      <w:footerReference w:type="first" r:id="rId20"/>
      <w:pgSz w:w="12240" w:h="15840" w:orient="portrait"/>
      <w:pgMar w:top="1440" w:right="1800" w:bottom="1440" w:left="180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1408" w:rsidP="00DC6725" w:rsidRDefault="00C01408" w14:paraId="67655672" w14:textId="77777777">
      <w:r>
        <w:separator/>
      </w:r>
    </w:p>
  </w:endnote>
  <w:endnote w:type="continuationSeparator" w:id="0">
    <w:p w:rsidR="00C01408" w:rsidP="00DC6725" w:rsidRDefault="00C01408" w14:paraId="151C27A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1D4" w:rsidRDefault="008201D4" w14:paraId="6A7E1EB2" w14:textId="77777777">
    <w:pPr>
      <w:pStyle w:val="Footer"/>
    </w:pPr>
    <w:r>
      <w:t xml:space="preserve">Page </w:t>
    </w:r>
    <w:r>
      <w:fldChar w:fldCharType="begin"/>
    </w:r>
    <w:r>
      <w:instrText xml:space="preserve"> PAGE   \* MERGEFORMAT </w:instrText>
    </w:r>
    <w:r>
      <w:fldChar w:fldCharType="separate"/>
    </w:r>
    <w:r w:rsidR="006141D1">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24B10" w:rsidR="008201D4" w:rsidRDefault="008201D4" w14:paraId="76AFE74D" w14:textId="77777777">
    <w:pPr>
      <w:pStyle w:val="Footer"/>
    </w:pPr>
    <w:r w:rsidRPr="00724B10">
      <w:fldChar w:fldCharType="begin"/>
    </w:r>
    <w:r w:rsidRPr="00724B10">
      <w:instrText xml:space="preserve"> PAGE   \* MERGEFORMAT </w:instrText>
    </w:r>
    <w:r w:rsidRPr="00724B10">
      <w:fldChar w:fldCharType="separate"/>
    </w:r>
    <w:r w:rsidR="006141D1">
      <w:rPr>
        <w:noProof/>
      </w:rPr>
      <w:t>1</w:t>
    </w:r>
    <w:r w:rsidRPr="00724B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1408" w:rsidP="00DC6725" w:rsidRDefault="00C01408" w14:paraId="27CDDAAF" w14:textId="77777777">
      <w:r>
        <w:separator/>
      </w:r>
    </w:p>
  </w:footnote>
  <w:footnote w:type="continuationSeparator" w:id="0">
    <w:p w:rsidR="00C01408" w:rsidP="00DC6725" w:rsidRDefault="00C01408" w14:paraId="24CCCF8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1D4" w:rsidRDefault="006141D1" w14:paraId="0A494062" w14:textId="4445D69B">
    <w:pPr>
      <w:pStyle w:val="Header"/>
    </w:pPr>
    <w:r>
      <w:fldChar w:fldCharType="begin"/>
    </w:r>
    <w:r>
      <w:instrText> STYLEREF  "Heading 1 section"  \* MERGEFORMAT </w:instrText>
    </w:r>
    <w:r>
      <w:fldChar w:fldCharType="separate"/>
    </w:r>
    <w:r w:rsidR="004B2698">
      <w:rPr>
        <w:noProof/>
      </w:rPr>
      <w:t>Unit 9</w:t>
    </w:r>
    <w:r>
      <w:fldChar w:fldCharType="end"/>
    </w:r>
    <w:r w:rsidR="008201D4">
      <w:t xml:space="preserve"> | </w:t>
    </w:r>
    <w:r>
      <w:fldChar w:fldCharType="begin"/>
    </w:r>
    <w:r>
      <w:instrText> STYLEREF  Title  \* MERGEFORMAT </w:instrText>
    </w:r>
    <w:r>
      <w:fldChar w:fldCharType="separate"/>
    </w:r>
    <w:r w:rsidRPr="004B2698" w:rsidR="004B2698">
      <w:rPr>
        <w:b/>
        <w:bCs/>
        <w:noProof/>
      </w:rPr>
      <w:t>How to Review a Protocol</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4241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CBA38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9C663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1C8C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A6850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6A5A8CC2"/>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0F381734"/>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420891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9E107A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E6DDA4"/>
    <w:lvl w:ilvl="0">
      <w:start w:val="1"/>
      <w:numFmt w:val="bullet"/>
      <w:lvlText w:val="o"/>
      <w:lvlJc w:val="left"/>
      <w:pPr>
        <w:ind w:left="360" w:hanging="360"/>
      </w:pPr>
      <w:rPr>
        <w:rFonts w:hint="default" w:ascii="Courier New" w:hAnsi="Courier New" w:cs="Courier New"/>
      </w:rPr>
    </w:lvl>
  </w:abstractNum>
  <w:abstractNum w:abstractNumId="10" w15:restartNumberingAfterBreak="0">
    <w:nsid w:val="100F49E1"/>
    <w:multiLevelType w:val="multilevel"/>
    <w:tmpl w:val="7018BC00"/>
    <w:styleLink w:val="OverviewListBullets"/>
    <w:lvl w:ilvl="0">
      <w:start w:val="1"/>
      <w:numFmt w:val="bullet"/>
      <w:pStyle w:val="OverviewListBullet"/>
      <w:lvlText w:val=""/>
      <w:lvlJc w:val="left"/>
      <w:pPr>
        <w:ind w:left="360" w:hanging="360"/>
      </w:pPr>
      <w:rPr>
        <w:rFonts w:hint="default" w:ascii="Symbol" w:hAnsi="Symbo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475056"/>
    <w:multiLevelType w:val="hybridMultilevel"/>
    <w:tmpl w:val="2B5484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7AA022A"/>
    <w:multiLevelType w:val="hybridMultilevel"/>
    <w:tmpl w:val="3B605316"/>
    <w:lvl w:ilvl="0" w:tplc="DFA2C64A">
      <w:start w:val="1"/>
      <w:numFmt w:val="bullet"/>
      <w:lvlText w:val=""/>
      <w:lvlJc w:val="left"/>
      <w:pPr>
        <w:ind w:left="720" w:hanging="360"/>
      </w:pPr>
      <w:rPr>
        <w:rFonts w:hint="default" w:ascii="Wingdings" w:hAnsi="Wingdings"/>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950515D"/>
    <w:multiLevelType w:val="multilevel"/>
    <w:tmpl w:val="B0F0675A"/>
    <w:styleLink w:val="ListBulletsmaterials"/>
    <w:lvl w:ilvl="0">
      <w:start w:val="1"/>
      <w:numFmt w:val="bullet"/>
      <w:pStyle w:val="ListBulletmaterials"/>
      <w:lvlText w:val="o"/>
      <w:lvlJc w:val="left"/>
      <w:pPr>
        <w:ind w:left="360" w:hanging="360"/>
      </w:pPr>
      <w:rPr>
        <w:rFonts w:hint="default" w:ascii="Courier New" w:hAnsi="Courier New"/>
        <w:color w:val="E31E26"/>
        <w:u w:color="E31E26"/>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2B5B0F43"/>
    <w:multiLevelType w:val="hybridMultilevel"/>
    <w:tmpl w:val="5FE8CA0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EC4340E"/>
    <w:multiLevelType w:val="hybridMultilevel"/>
    <w:tmpl w:val="63DC73E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54231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D072F5"/>
    <w:multiLevelType w:val="multilevel"/>
    <w:tmpl w:val="7018BC00"/>
    <w:numStyleLink w:val="OverviewListBullets"/>
  </w:abstractNum>
  <w:abstractNum w:abstractNumId="18" w15:restartNumberingAfterBreak="0">
    <w:nsid w:val="783B4B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EBF31F0"/>
    <w:multiLevelType w:val="hybridMultilevel"/>
    <w:tmpl w:val="C6C87298"/>
    <w:lvl w:ilvl="0" w:tplc="E898C2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14"/>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3"/>
  </w:num>
  <w:num w:numId="17">
    <w:abstractNumId w:val="18"/>
  </w:num>
  <w:num w:numId="18">
    <w:abstractNumId w:val="10"/>
  </w:num>
  <w:num w:numId="19">
    <w:abstractNumId w:val="17"/>
  </w:num>
  <w:num w:numId="20">
    <w:abstractNumId w:val="15"/>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0"/>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AA"/>
    <w:rsid w:val="00001AD2"/>
    <w:rsid w:val="0003554C"/>
    <w:rsid w:val="00047C9A"/>
    <w:rsid w:val="000A7D23"/>
    <w:rsid w:val="000E00EE"/>
    <w:rsid w:val="000F0CED"/>
    <w:rsid w:val="00134C2D"/>
    <w:rsid w:val="00185E25"/>
    <w:rsid w:val="001A515A"/>
    <w:rsid w:val="001B7E71"/>
    <w:rsid w:val="001F1CA0"/>
    <w:rsid w:val="00214584"/>
    <w:rsid w:val="00240C79"/>
    <w:rsid w:val="002759E7"/>
    <w:rsid w:val="00291374"/>
    <w:rsid w:val="002B3B0D"/>
    <w:rsid w:val="002E5BD9"/>
    <w:rsid w:val="002E7CC4"/>
    <w:rsid w:val="00315070"/>
    <w:rsid w:val="0032696D"/>
    <w:rsid w:val="00374464"/>
    <w:rsid w:val="003D3888"/>
    <w:rsid w:val="003F415B"/>
    <w:rsid w:val="00476C5B"/>
    <w:rsid w:val="00494432"/>
    <w:rsid w:val="004B2698"/>
    <w:rsid w:val="005426DB"/>
    <w:rsid w:val="00544BE1"/>
    <w:rsid w:val="005705FB"/>
    <w:rsid w:val="005B0C4A"/>
    <w:rsid w:val="005C1F46"/>
    <w:rsid w:val="005C5598"/>
    <w:rsid w:val="005E49ED"/>
    <w:rsid w:val="005F3D80"/>
    <w:rsid w:val="00610D04"/>
    <w:rsid w:val="0061106D"/>
    <w:rsid w:val="006141D1"/>
    <w:rsid w:val="00625D02"/>
    <w:rsid w:val="00665EAA"/>
    <w:rsid w:val="006A06BE"/>
    <w:rsid w:val="006B4FC1"/>
    <w:rsid w:val="006E0473"/>
    <w:rsid w:val="00724B10"/>
    <w:rsid w:val="007434C3"/>
    <w:rsid w:val="0075197F"/>
    <w:rsid w:val="007A093E"/>
    <w:rsid w:val="007A6ADE"/>
    <w:rsid w:val="007F5318"/>
    <w:rsid w:val="00801D44"/>
    <w:rsid w:val="008041A3"/>
    <w:rsid w:val="008201D4"/>
    <w:rsid w:val="0083733A"/>
    <w:rsid w:val="008629D0"/>
    <w:rsid w:val="0089432C"/>
    <w:rsid w:val="008A7C7B"/>
    <w:rsid w:val="0090354C"/>
    <w:rsid w:val="00910F07"/>
    <w:rsid w:val="00932BC6"/>
    <w:rsid w:val="00934269"/>
    <w:rsid w:val="00956560"/>
    <w:rsid w:val="009733CA"/>
    <w:rsid w:val="00974D98"/>
    <w:rsid w:val="00980964"/>
    <w:rsid w:val="009E01E8"/>
    <w:rsid w:val="009F4249"/>
    <w:rsid w:val="00A31D0B"/>
    <w:rsid w:val="00AA5833"/>
    <w:rsid w:val="00B05763"/>
    <w:rsid w:val="00B14A3C"/>
    <w:rsid w:val="00B15E79"/>
    <w:rsid w:val="00B829F3"/>
    <w:rsid w:val="00BB68B2"/>
    <w:rsid w:val="00C01408"/>
    <w:rsid w:val="00C1077A"/>
    <w:rsid w:val="00C10ADA"/>
    <w:rsid w:val="00C20021"/>
    <w:rsid w:val="00C26FDE"/>
    <w:rsid w:val="00C43910"/>
    <w:rsid w:val="00C5294D"/>
    <w:rsid w:val="00C6640B"/>
    <w:rsid w:val="00C75313"/>
    <w:rsid w:val="00CA6D88"/>
    <w:rsid w:val="00CB61B1"/>
    <w:rsid w:val="00CE557A"/>
    <w:rsid w:val="00D018A9"/>
    <w:rsid w:val="00D13F1F"/>
    <w:rsid w:val="00D35835"/>
    <w:rsid w:val="00D6546D"/>
    <w:rsid w:val="00D70DF8"/>
    <w:rsid w:val="00D931AB"/>
    <w:rsid w:val="00DC6725"/>
    <w:rsid w:val="00E1423F"/>
    <w:rsid w:val="00E14A19"/>
    <w:rsid w:val="00E5425C"/>
    <w:rsid w:val="00E61683"/>
    <w:rsid w:val="00E676FE"/>
    <w:rsid w:val="00EC6598"/>
    <w:rsid w:val="00EE4617"/>
    <w:rsid w:val="00F039A4"/>
    <w:rsid w:val="00F05FCB"/>
    <w:rsid w:val="00F13771"/>
    <w:rsid w:val="00F1480B"/>
    <w:rsid w:val="00F43A5C"/>
    <w:rsid w:val="00FA05BB"/>
    <w:rsid w:val="00FA7C06"/>
    <w:rsid w:val="142F7C8F"/>
    <w:rsid w:val="61C466A4"/>
    <w:rsid w:val="6CBAD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341A0"/>
  <w15:docId w15:val="{A8AA5E55-C14B-A64A-A54F-3422635B4A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557A"/>
    <w:pPr>
      <w:spacing w:after="0" w:line="240" w:lineRule="auto"/>
    </w:pPr>
    <w:rPr>
      <w:rFonts w:ascii="Times New Roman" w:hAnsi="Times New Roman" w:eastAsia="Times New Roman" w:cs="Times New Roman"/>
      <w:sz w:val="20"/>
      <w:szCs w:val="20"/>
    </w:rPr>
  </w:style>
  <w:style w:type="paragraph" w:styleId="Heading1">
    <w:name w:val="heading 1"/>
    <w:basedOn w:val="BodyText"/>
    <w:next w:val="BodyText"/>
    <w:link w:val="Heading1Char"/>
    <w:qFormat/>
    <w:rsid w:val="00D13F1F"/>
    <w:pPr>
      <w:keepNext/>
      <w:spacing w:before="560"/>
      <w:outlineLvl w:val="0"/>
    </w:pPr>
    <w:rPr>
      <w:b/>
      <w:color w:val="365F91" w:themeColor="accent1" w:themeShade="BF"/>
      <w:sz w:val="32"/>
    </w:rPr>
  </w:style>
  <w:style w:type="paragraph" w:styleId="Heading2">
    <w:name w:val="heading 2"/>
    <w:basedOn w:val="Heading1"/>
    <w:next w:val="BodyText"/>
    <w:link w:val="Heading2Char"/>
    <w:qFormat/>
    <w:rsid w:val="007434C3"/>
    <w:pPr>
      <w:spacing w:before="280" w:after="140"/>
      <w:outlineLvl w:val="1"/>
    </w:pPr>
    <w:rPr>
      <w:bCs/>
      <w:sz w:val="24"/>
    </w:rPr>
  </w:style>
  <w:style w:type="paragraph" w:styleId="Heading3">
    <w:name w:val="heading 3"/>
    <w:basedOn w:val="Heading2"/>
    <w:next w:val="BodyText"/>
    <w:link w:val="Heading3Char"/>
    <w:uiPriority w:val="9"/>
    <w:unhideWhenUsed/>
    <w:qFormat/>
    <w:rsid w:val="00DC6725"/>
    <w:pPr>
      <w:keepLines/>
      <w:spacing w:before="520" w:line="260" w:lineRule="exact"/>
      <w:outlineLvl w:val="2"/>
    </w:pPr>
    <w:rPr>
      <w:rFonts w:eastAsiaTheme="majorEastAsia" w:cstheme="majorBidi"/>
      <w:bCs w:val="0"/>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D13F1F"/>
    <w:rPr>
      <w:rFonts w:ascii="Franklin Gothic Book" w:hAnsi="Franklin Gothic Book" w:eastAsia="Times New Roman" w:cs="Times New Roman"/>
      <w:b/>
      <w:iCs/>
      <w:color w:val="365F91" w:themeColor="accent1" w:themeShade="BF"/>
      <w:sz w:val="32"/>
      <w:szCs w:val="20"/>
    </w:rPr>
  </w:style>
  <w:style w:type="character" w:styleId="Heading2Char" w:customStyle="1">
    <w:name w:val="Heading 2 Char"/>
    <w:basedOn w:val="DefaultParagraphFont"/>
    <w:link w:val="Heading2"/>
    <w:rsid w:val="007434C3"/>
    <w:rPr>
      <w:rFonts w:ascii="Franklin Gothic Book" w:hAnsi="Franklin Gothic Book" w:eastAsia="Times New Roman" w:cs="Times New Roman"/>
      <w:b/>
      <w:bCs/>
      <w:iCs/>
      <w:color w:val="365F91" w:themeColor="accent1" w:themeShade="BF"/>
      <w:sz w:val="24"/>
      <w:szCs w:val="20"/>
    </w:rPr>
  </w:style>
  <w:style w:type="paragraph" w:styleId="Header">
    <w:name w:val="header"/>
    <w:basedOn w:val="BodyText"/>
    <w:link w:val="HeaderChar"/>
    <w:uiPriority w:val="99"/>
    <w:rsid w:val="00B14A3C"/>
    <w:pPr>
      <w:tabs>
        <w:tab w:val="center" w:pos="4320"/>
        <w:tab w:val="right" w:pos="8640"/>
      </w:tabs>
      <w:jc w:val="center"/>
    </w:pPr>
    <w:rPr>
      <w:color w:val="000000" w:themeColor="text1"/>
      <w:sz w:val="18"/>
    </w:rPr>
  </w:style>
  <w:style w:type="character" w:styleId="HeaderChar" w:customStyle="1">
    <w:name w:val="Header Char"/>
    <w:basedOn w:val="DefaultParagraphFont"/>
    <w:link w:val="Header"/>
    <w:uiPriority w:val="99"/>
    <w:rsid w:val="00B14A3C"/>
    <w:rPr>
      <w:rFonts w:ascii="Franklin Gothic Book" w:hAnsi="Franklin Gothic Book" w:eastAsia="Times New Roman" w:cs="Times New Roman"/>
      <w:iCs/>
      <w:color w:val="000000" w:themeColor="text1"/>
      <w:sz w:val="18"/>
      <w:szCs w:val="20"/>
    </w:rPr>
  </w:style>
  <w:style w:type="paragraph" w:styleId="BodyText">
    <w:name w:val="Body Text"/>
    <w:link w:val="BodyTextChar"/>
    <w:rsid w:val="007434C3"/>
    <w:pPr>
      <w:spacing w:after="280" w:line="280" w:lineRule="exact"/>
    </w:pPr>
    <w:rPr>
      <w:rFonts w:ascii="Franklin Gothic Book" w:hAnsi="Franklin Gothic Book" w:eastAsia="Times New Roman" w:cs="Times New Roman"/>
      <w:iCs/>
      <w:szCs w:val="20"/>
    </w:rPr>
  </w:style>
  <w:style w:type="character" w:styleId="BodyTextChar" w:customStyle="1">
    <w:name w:val="Body Text Char"/>
    <w:basedOn w:val="DefaultParagraphFont"/>
    <w:link w:val="BodyText"/>
    <w:rsid w:val="007434C3"/>
    <w:rPr>
      <w:rFonts w:ascii="Franklin Gothic Book" w:hAnsi="Franklin Gothic Book" w:eastAsia="Times New Roman" w:cs="Times New Roman"/>
      <w:iCs/>
      <w:szCs w:val="20"/>
    </w:rPr>
  </w:style>
  <w:style w:type="paragraph" w:styleId="BodyText2">
    <w:name w:val="Body Text 2"/>
    <w:basedOn w:val="Normal"/>
    <w:link w:val="BodyText2Char1"/>
    <w:rsid w:val="00E5425C"/>
    <w:rPr>
      <w:sz w:val="22"/>
    </w:rPr>
  </w:style>
  <w:style w:type="character" w:styleId="BodyText2Char" w:customStyle="1">
    <w:name w:val="Body Text 2 Char"/>
    <w:basedOn w:val="DefaultParagraphFont"/>
    <w:uiPriority w:val="99"/>
    <w:semiHidden/>
    <w:rsid w:val="00E5425C"/>
    <w:rPr>
      <w:rFonts w:ascii="Times New Roman" w:hAnsi="Times New Roman" w:eastAsia="Times New Roman" w:cs="Times New Roman"/>
      <w:sz w:val="20"/>
      <w:szCs w:val="20"/>
    </w:rPr>
  </w:style>
  <w:style w:type="paragraph" w:styleId="BodyText3">
    <w:name w:val="Body Text 3"/>
    <w:basedOn w:val="Normal"/>
    <w:link w:val="BodyText3Char"/>
    <w:rsid w:val="00E5425C"/>
    <w:rPr>
      <w:iCs/>
    </w:rPr>
  </w:style>
  <w:style w:type="character" w:styleId="BodyText3Char" w:customStyle="1">
    <w:name w:val="Body Text 3 Char"/>
    <w:basedOn w:val="DefaultParagraphFont"/>
    <w:link w:val="BodyText3"/>
    <w:rsid w:val="00E5425C"/>
    <w:rPr>
      <w:rFonts w:ascii="Times New Roman" w:hAnsi="Times New Roman" w:eastAsia="Times New Roman" w:cs="Times New Roman"/>
      <w:iCs/>
      <w:sz w:val="20"/>
      <w:szCs w:val="20"/>
    </w:rPr>
  </w:style>
  <w:style w:type="paragraph" w:styleId="BodyText-Elegant" w:customStyle="1">
    <w:name w:val="Body Text - Elegant"/>
    <w:basedOn w:val="Caption"/>
    <w:rsid w:val="00E5425C"/>
    <w:pPr>
      <w:spacing w:after="120"/>
      <w:jc w:val="center"/>
    </w:pPr>
    <w:rPr>
      <w:rFonts w:ascii="Bradley Hand ITC" w:hAnsi="Bradley Hand ITC" w:eastAsia="Arial Unicode MS" w:cs="Arial Unicode MS"/>
      <w:b w:val="0"/>
      <w:color w:val="0000FF"/>
      <w:kern w:val="30"/>
      <w:sz w:val="20"/>
      <w:u w:val="single"/>
    </w:rPr>
  </w:style>
  <w:style w:type="character" w:styleId="CommentReference">
    <w:name w:val="annotation reference"/>
    <w:basedOn w:val="DefaultParagraphFont"/>
    <w:semiHidden/>
    <w:rsid w:val="00E5425C"/>
    <w:rPr>
      <w:sz w:val="16"/>
      <w:szCs w:val="16"/>
    </w:rPr>
  </w:style>
  <w:style w:type="paragraph" w:styleId="CommentText">
    <w:name w:val="annotation text"/>
    <w:basedOn w:val="Normal"/>
    <w:link w:val="CommentTextChar"/>
    <w:semiHidden/>
    <w:rsid w:val="00E5425C"/>
  </w:style>
  <w:style w:type="character" w:styleId="CommentTextChar" w:customStyle="1">
    <w:name w:val="Comment Text Char"/>
    <w:basedOn w:val="DefaultParagraphFont"/>
    <w:link w:val="CommentText"/>
    <w:semiHidden/>
    <w:rsid w:val="00E5425C"/>
    <w:rPr>
      <w:rFonts w:ascii="Times New Roman" w:hAnsi="Times New Roman" w:eastAsia="Times New Roman" w:cs="Times New Roman"/>
      <w:sz w:val="20"/>
      <w:szCs w:val="20"/>
    </w:rPr>
  </w:style>
  <w:style w:type="character" w:styleId="BodyText2Char1" w:customStyle="1">
    <w:name w:val="Body Text 2 Char1"/>
    <w:basedOn w:val="DefaultParagraphFont"/>
    <w:link w:val="BodyText2"/>
    <w:rsid w:val="00E5425C"/>
    <w:rPr>
      <w:rFonts w:ascii="Times New Roman" w:hAnsi="Times New Roman" w:eastAsia="Times New Roman" w:cs="Times New Roman"/>
      <w:szCs w:val="20"/>
    </w:rPr>
  </w:style>
  <w:style w:type="paragraph" w:styleId="Caption">
    <w:name w:val="caption"/>
    <w:basedOn w:val="Normal"/>
    <w:next w:val="Normal"/>
    <w:uiPriority w:val="35"/>
    <w:semiHidden/>
    <w:unhideWhenUsed/>
    <w:qFormat/>
    <w:rsid w:val="00E5425C"/>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E5425C"/>
    <w:rPr>
      <w:rFonts w:ascii="Tahoma" w:hAnsi="Tahoma" w:cs="Tahoma"/>
      <w:sz w:val="16"/>
      <w:szCs w:val="16"/>
    </w:rPr>
  </w:style>
  <w:style w:type="character" w:styleId="BalloonTextChar" w:customStyle="1">
    <w:name w:val="Balloon Text Char"/>
    <w:basedOn w:val="DefaultParagraphFont"/>
    <w:link w:val="BalloonText"/>
    <w:uiPriority w:val="99"/>
    <w:semiHidden/>
    <w:rsid w:val="00E5425C"/>
    <w:rPr>
      <w:rFonts w:ascii="Tahoma" w:hAnsi="Tahoma" w:eastAsia="Times New Roman" w:cs="Tahoma"/>
      <w:sz w:val="16"/>
      <w:szCs w:val="16"/>
    </w:rPr>
  </w:style>
  <w:style w:type="paragraph" w:styleId="ListBullet">
    <w:name w:val="List Bullet"/>
    <w:basedOn w:val="BodyText"/>
    <w:uiPriority w:val="99"/>
    <w:unhideWhenUsed/>
    <w:rsid w:val="000F0CED"/>
    <w:pPr>
      <w:spacing w:before="120"/>
    </w:pPr>
  </w:style>
  <w:style w:type="paragraph" w:styleId="List">
    <w:name w:val="List"/>
    <w:basedOn w:val="BodyText"/>
    <w:uiPriority w:val="99"/>
    <w:unhideWhenUsed/>
    <w:rsid w:val="00DC6725"/>
    <w:pPr>
      <w:spacing w:before="120"/>
      <w:ind w:left="360" w:hanging="360"/>
    </w:pPr>
  </w:style>
  <w:style w:type="character" w:styleId="Heading3Char" w:customStyle="1">
    <w:name w:val="Heading 3 Char"/>
    <w:basedOn w:val="DefaultParagraphFont"/>
    <w:link w:val="Heading3"/>
    <w:uiPriority w:val="9"/>
    <w:rsid w:val="00DC6725"/>
    <w:rPr>
      <w:rFonts w:ascii="Franklin Gothic Book" w:hAnsi="Franklin Gothic Book" w:eastAsiaTheme="majorEastAsia" w:cstheme="majorBidi"/>
      <w:b/>
      <w:iCs/>
      <w:szCs w:val="20"/>
    </w:rPr>
  </w:style>
  <w:style w:type="paragraph" w:styleId="Heading1section" w:customStyle="1">
    <w:name w:val="Heading 1 section"/>
    <w:basedOn w:val="Heading1"/>
    <w:next w:val="BodyText"/>
    <w:qFormat/>
    <w:rsid w:val="007A6ADE"/>
    <w:pPr>
      <w:spacing w:before="0"/>
      <w:jc w:val="center"/>
    </w:pPr>
  </w:style>
  <w:style w:type="paragraph" w:styleId="Footer">
    <w:name w:val="footer"/>
    <w:basedOn w:val="Header"/>
    <w:link w:val="FooterChar"/>
    <w:uiPriority w:val="99"/>
    <w:unhideWhenUsed/>
    <w:rsid w:val="00DC6725"/>
    <w:pPr>
      <w:tabs>
        <w:tab w:val="center" w:pos="4680"/>
        <w:tab w:val="right" w:pos="9360"/>
      </w:tabs>
    </w:pPr>
  </w:style>
  <w:style w:type="character" w:styleId="FooterChar" w:customStyle="1">
    <w:name w:val="Footer Char"/>
    <w:basedOn w:val="DefaultParagraphFont"/>
    <w:link w:val="Footer"/>
    <w:uiPriority w:val="99"/>
    <w:rsid w:val="00DC6725"/>
    <w:rPr>
      <w:rFonts w:ascii="Franklin Gothic Book" w:hAnsi="Franklin Gothic Book" w:eastAsia="Times New Roman" w:cs="Times New Roman"/>
      <w:iCs/>
      <w:sz w:val="18"/>
      <w:szCs w:val="20"/>
    </w:rPr>
  </w:style>
  <w:style w:type="paragraph" w:styleId="Title">
    <w:name w:val="Title"/>
    <w:basedOn w:val="BodyText"/>
    <w:next w:val="BodyText"/>
    <w:link w:val="TitleChar"/>
    <w:uiPriority w:val="10"/>
    <w:qFormat/>
    <w:rsid w:val="005426DB"/>
    <w:pPr>
      <w:spacing w:before="520" w:after="520" w:line="240" w:lineRule="auto"/>
      <w:contextualSpacing/>
      <w:jc w:val="center"/>
    </w:pPr>
    <w:rPr>
      <w:rFonts w:eastAsiaTheme="majorEastAsia" w:cstheme="majorBidi"/>
      <w:b/>
      <w:color w:val="000000" w:themeColor="text1"/>
      <w:spacing w:val="5"/>
      <w:kern w:val="28"/>
      <w:sz w:val="78"/>
      <w:szCs w:val="52"/>
    </w:rPr>
  </w:style>
  <w:style w:type="character" w:styleId="TitleChar" w:customStyle="1">
    <w:name w:val="Title Char"/>
    <w:basedOn w:val="DefaultParagraphFont"/>
    <w:link w:val="Title"/>
    <w:uiPriority w:val="10"/>
    <w:rsid w:val="005426DB"/>
    <w:rPr>
      <w:rFonts w:ascii="Franklin Gothic Book" w:hAnsi="Franklin Gothic Book" w:eastAsiaTheme="majorEastAsia" w:cstheme="majorBidi"/>
      <w:b/>
      <w:iCs/>
      <w:color w:val="000000" w:themeColor="text1"/>
      <w:spacing w:val="5"/>
      <w:kern w:val="28"/>
      <w:sz w:val="78"/>
      <w:szCs w:val="52"/>
    </w:rPr>
  </w:style>
  <w:style w:type="paragraph" w:styleId="OverviewHeading1" w:customStyle="1">
    <w:name w:val="Overview Heading 1"/>
    <w:basedOn w:val="Heading1"/>
    <w:qFormat/>
    <w:rsid w:val="007434C3"/>
    <w:pPr>
      <w:spacing w:before="280" w:after="140"/>
    </w:pPr>
    <w:rPr>
      <w:color w:val="000000" w:themeColor="text1"/>
    </w:rPr>
  </w:style>
  <w:style w:type="paragraph" w:styleId="OverviewBodyText" w:customStyle="1">
    <w:name w:val="Overview Body Text"/>
    <w:basedOn w:val="BodyText"/>
    <w:qFormat/>
    <w:rsid w:val="007434C3"/>
  </w:style>
  <w:style w:type="paragraph" w:styleId="OverviewListBullet" w:customStyle="1">
    <w:name w:val="Overview List Bullet"/>
    <w:basedOn w:val="ListBullet"/>
    <w:qFormat/>
    <w:rsid w:val="00C75313"/>
    <w:pPr>
      <w:numPr>
        <w:numId w:val="19"/>
      </w:numPr>
      <w:spacing w:before="140" w:after="140"/>
    </w:pPr>
  </w:style>
  <w:style w:type="paragraph" w:styleId="OverviewList" w:customStyle="1">
    <w:name w:val="Overview List"/>
    <w:basedOn w:val="List"/>
    <w:qFormat/>
    <w:rsid w:val="007434C3"/>
    <w:pPr>
      <w:spacing w:before="140" w:after="140"/>
    </w:pPr>
  </w:style>
  <w:style w:type="table" w:styleId="TableGrid">
    <w:name w:val="Table Grid"/>
    <w:basedOn w:val="TableNormal"/>
    <w:uiPriority w:val="59"/>
    <w:rsid w:val="00801D4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materials" w:customStyle="1">
    <w:name w:val="List Bullet materials"/>
    <w:basedOn w:val="ListBullet"/>
    <w:qFormat/>
    <w:rsid w:val="006E0473"/>
    <w:pPr>
      <w:numPr>
        <w:numId w:val="16"/>
      </w:numPr>
      <w:spacing w:before="140" w:after="140"/>
    </w:pPr>
    <w:rPr>
      <w:i/>
    </w:rPr>
  </w:style>
  <w:style w:type="numbering" w:styleId="ListBulletsmaterials" w:customStyle="1">
    <w:name w:val="List Bullets materials"/>
    <w:uiPriority w:val="99"/>
    <w:rsid w:val="008201D4"/>
    <w:pPr>
      <w:numPr>
        <w:numId w:val="16"/>
      </w:numPr>
    </w:pPr>
  </w:style>
  <w:style w:type="numbering" w:styleId="OverviewListBullets" w:customStyle="1">
    <w:name w:val="Overview List Bullets"/>
    <w:basedOn w:val="NoList"/>
    <w:uiPriority w:val="99"/>
    <w:rsid w:val="00C75313"/>
    <w:pPr>
      <w:numPr>
        <w:numId w:val="18"/>
      </w:numPr>
    </w:pPr>
  </w:style>
  <w:style w:type="paragraph" w:styleId="TextBox" w:customStyle="1">
    <w:name w:val="Text Box"/>
    <w:basedOn w:val="BodyText"/>
    <w:qFormat/>
    <w:rsid w:val="00476C5B"/>
    <w:pPr>
      <w:spacing w:after="0" w:line="240" w:lineRule="auto"/>
    </w:pPr>
    <w:rPr>
      <w:rFonts w:ascii="Bradley Hand ITC" w:hAnsi="Bradley Hand ITC"/>
      <w:b/>
    </w:rPr>
  </w:style>
  <w:style w:type="paragraph" w:styleId="CommentSubject">
    <w:name w:val="annotation subject"/>
    <w:basedOn w:val="CommentText"/>
    <w:next w:val="CommentText"/>
    <w:link w:val="CommentSubjectChar"/>
    <w:uiPriority w:val="99"/>
    <w:semiHidden/>
    <w:unhideWhenUsed/>
    <w:rsid w:val="00CA6D88"/>
    <w:rPr>
      <w:b/>
      <w:bCs/>
    </w:rPr>
  </w:style>
  <w:style w:type="character" w:styleId="CommentSubjectChar" w:customStyle="1">
    <w:name w:val="Comment Subject Char"/>
    <w:basedOn w:val="CommentTextChar"/>
    <w:link w:val="CommentSubject"/>
    <w:uiPriority w:val="99"/>
    <w:semiHidden/>
    <w:rsid w:val="00CA6D88"/>
    <w:rPr>
      <w:rFonts w:ascii="Times New Roman" w:hAnsi="Times New Roman"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3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image" Target="media/image4.png" Id="rId17" /><Relationship Type="http://schemas.openxmlformats.org/officeDocument/2006/relationships/customXml" Target="../customXml/item2.xml" Id="rId2"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microsoft.com/office/2016/09/relationships/commentsIds" Target="commentsIds.xml" Id="rId15" /><Relationship Type="http://schemas.openxmlformats.org/officeDocument/2006/relationships/theme" Target="theme/theme1.xml" Id="rId23" /><Relationship Type="http://schemas.openxmlformats.org/officeDocument/2006/relationships/image" Target="media/image1.png"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commentsExtended" Target="commentsExtended.xml" Id="rId14" /><Relationship Type="http://schemas.microsoft.com/office/2011/relationships/people" Target="peop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2FA235A54A7A4CB28A09C5D2D00092" ma:contentTypeVersion="6" ma:contentTypeDescription="Create a new document." ma:contentTypeScope="" ma:versionID="f3e5456376722b54c13ff0dbe84b3ea9">
  <xsd:schema xmlns:xsd="http://www.w3.org/2001/XMLSchema" xmlns:xs="http://www.w3.org/2001/XMLSchema" xmlns:p="http://schemas.microsoft.com/office/2006/metadata/properties" xmlns:ns2="26da7209-9bc6-48a5-aa62-e6dbb532916f" xmlns:ns3="cdb281d5-0ea8-4efc-9797-868707726306" targetNamespace="http://schemas.microsoft.com/office/2006/metadata/properties" ma:root="true" ma:fieldsID="c86e7728cb785e5652a567ff3d7c5524" ns2:_="" ns3:_="">
    <xsd:import namespace="26da7209-9bc6-48a5-aa62-e6dbb532916f"/>
    <xsd:import namespace="cdb281d5-0ea8-4efc-9797-8687077263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7209-9bc6-48a5-aa62-e6dbb532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281d5-0ea8-4efc-9797-868707726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8427C-1113-4A0E-B025-C3965A396B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65DF34-F06C-475A-87D2-13ABDEE66DD2}">
  <ds:schemaRefs>
    <ds:schemaRef ds:uri="http://schemas.microsoft.com/sharepoint/v3/contenttype/forms"/>
  </ds:schemaRefs>
</ds:datastoreItem>
</file>

<file path=customXml/itemProps3.xml><?xml version="1.0" encoding="utf-8"?>
<ds:datastoreItem xmlns:ds="http://schemas.openxmlformats.org/officeDocument/2006/customXml" ds:itemID="{10E77C61-E960-4E30-A261-155029695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7209-9bc6-48a5-aa62-e6dbb532916f"/>
    <ds:schemaRef ds:uri="cdb281d5-0ea8-4efc-9797-868707726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Fred Hutchinson Cancer Research Center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Meyer, Genevieve A</dc:creator>
  <lastModifiedBy>Broder MHS, Gail B</lastModifiedBy>
  <revision>5</revision>
  <lastPrinted>2014-07-24T18:30:00.0000000Z</lastPrinted>
  <dcterms:created xsi:type="dcterms:W3CDTF">2021-12-02T15:48:00.0000000Z</dcterms:created>
  <dcterms:modified xsi:type="dcterms:W3CDTF">2022-07-12T21:44:05.0078854Z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0x0101008C2FA235A54A7A4CB28A09C5D2D00092</vt:lpwstr>
  </property>
</Properties>
</file>